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74" w:name="_GoBack"/>
            <w:bookmarkEnd w:id="74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项目开发文档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0.1.0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2026-03-28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_Toc14939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_Toc28686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begin"/>
      </w:r>
      <w:r>
        <w:instrText xml:space="preserve"> PAGEREF _Toc22229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begin"/>
      </w:r>
      <w:r>
        <w:instrText xml:space="preserve"> PAGEREF _Toc8142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begin"/>
      </w:r>
      <w:r>
        <w:instrText xml:space="preserve"> PAGEREF _Toc20006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begin"/>
      </w:r>
      <w:r>
        <w:instrText xml:space="preserve"> PAGEREF _Toc25537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_Toc19384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begin"/>
      </w:r>
      <w:r>
        <w:instrText xml:space="preserve"> PAGEREF _Toc14701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begin"/>
      </w:r>
      <w:r>
        <w:instrText xml:space="preserve"> PAGEREF _Toc15924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begin"/>
      </w:r>
      <w:r>
        <w:instrText xml:space="preserve"> PAGEREF _Toc4209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_Toc27470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begin"/>
      </w:r>
      <w:r>
        <w:instrText xml:space="preserve"> PAGEREF _Toc21808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begin"/>
      </w:r>
      <w:r>
        <w:instrText xml:space="preserve"> PAGEREF _Toc6796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_Toc10785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begin"/>
      </w:r>
      <w:r>
        <w:instrText xml:space="preserve"> PAGEREF _Toc25176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begin"/>
      </w:r>
      <w:r>
        <w:instrText xml:space="preserve"> PAGEREF _Toc13056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_Toc2700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begin"/>
      </w:r>
      <w:r>
        <w:instrText xml:space="preserve"> PAGEREF _Toc18190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begin"/>
      </w:r>
      <w:r>
        <w:instrText xml:space="preserve"> PAGEREF _Toc10509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_Toc22959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begin"/>
      </w:r>
      <w:r>
        <w:instrText xml:space="preserve"> PAGEREF _Toc11354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begin"/>
      </w:r>
      <w:r>
        <w:instrText xml:space="preserve"> PAGEREF _Toc3411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begin"/>
      </w:r>
      <w:r>
        <w:instrText xml:space="preserve"> PAGEREF _Toc2922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</w:rPr>
        <w:t>数据词典</w:t>
      </w:r>
      <w:r>
        <w:tab/>
      </w:r>
      <w:r>
        <w:fldChar w:fldCharType="begin"/>
      </w:r>
      <w:r>
        <w:instrText xml:space="preserve"> PAGEREF _Toc27218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begin"/>
      </w:r>
      <w:r>
        <w:instrText xml:space="preserve"> PAGEREF _Toc19846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_Toc16854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4.2.1 核心功能模块</w:t>
        <w:tab/>
        <w:t>4</w:t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_Toc17690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_Toc16200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_Toc30879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begin"/>
      </w:r>
      <w:r>
        <w:instrText xml:space="preserve"> PAGEREF _Toc22060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begin"/>
      </w:r>
      <w:r>
        <w:instrText xml:space="preserve"> PAGEREF _Toc16393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begin"/>
      </w:r>
      <w:r>
        <w:instrText xml:space="preserve"> PAGEREF _Toc22167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_Toc17258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_Toc9388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begin"/>
      </w:r>
      <w:r>
        <w:instrText xml:space="preserve"> PAGEREF _Toc7717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begin"/>
      </w:r>
      <w:r>
        <w:instrText xml:space="preserve"> PAGEREF _Toc23720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_Toc22601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begin"/>
      </w:r>
      <w:r>
        <w:instrText xml:space="preserve"> PAGEREF _Toc22555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_Toc30704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</w:rPr>
        <w:t>数据结构设计</w:t>
      </w:r>
      <w:r>
        <w:tab/>
      </w:r>
      <w:r>
        <w:fldChar w:fldCharType="begin"/>
      </w:r>
      <w:r>
        <w:instrText xml:space="preserve"> PAGEREF _Toc5187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_Toc32458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_Toc10212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_Toc15607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begin"/>
      </w:r>
      <w:r>
        <w:instrText xml:space="preserve"> PAGEREF _Toc11597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</w:rPr>
        <w:t>错误/异常输出信息</w:t>
      </w:r>
      <w:r>
        <w:tab/>
      </w:r>
      <w:r>
        <w:fldChar w:fldCharType="begin"/>
      </w:r>
      <w:r>
        <w:instrText xml:space="preserve"> PAGEREF _Toc27533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</w:rPr>
        <w:t>错误/异常处理对策</w:t>
      </w:r>
      <w:r>
        <w:tab/>
      </w:r>
      <w:r>
        <w:fldChar w:fldCharType="begin"/>
      </w:r>
      <w:r>
        <w:instrText xml:space="preserve"> PAGEREF _Toc26929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begin"/>
      </w:r>
      <w:r>
        <w:instrText xml:space="preserve"> PAGEREF _Toc21640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begin"/>
      </w:r>
      <w:r>
        <w:instrText xml:space="preserve"> PAGEREF _Toc32110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begin"/>
      </w:r>
      <w:r>
        <w:instrText xml:space="preserve"> PAGEREF _Toc15086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begin"/>
      </w:r>
      <w:r>
        <w:instrText xml:space="preserve"> PAGEREF _Toc12035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_Toc3444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begin"/>
      </w:r>
      <w:r>
        <w:instrText xml:space="preserve"> PAGEREF _Toc16579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begin"/>
      </w:r>
      <w:r>
        <w:instrText xml:space="preserve"> PAGEREF _Toc32484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_Toc12418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8.1 AI 对话与编排模块</w:t>
        <w:tab/>
        <w:t>10</w:t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_Toc21203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begin"/>
      </w:r>
      <w:r>
        <w:instrText xml:space="preserve"> PAGEREF _Toc25641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begin"/>
      </w:r>
      <w:r>
        <w:instrText xml:space="preserve"> PAGEREF _Toc27026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begin"/>
      </w:r>
      <w:r>
        <w:instrText xml:space="preserve"> PAGEREF _Toc9097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begin"/>
      </w:r>
      <w:r>
        <w:instrText xml:space="preserve"> PAGEREF _Toc29637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begin"/>
      </w:r>
      <w:r>
        <w:instrText xml:space="preserve"> PAGEREF _Toc12956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8.2 多 Agent 与 OpenClaw 执行模块</w:t>
        <w:tab/>
        <w:t>10</w:t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9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邓博仁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commentRangeStart w:id="11"/>
      <w:bookmarkStart w:id="0" w:name="_Toc14939"/>
      <w:bookmarkStart w:id="1" w:name="_Toc331243703"/>
      <w:bookmarkStart w:id="2" w:name="_Toc331243603"/>
      <w:bookmarkStart w:id="3" w:name="_Toc331243882"/>
      <w:bookmarkStart w:id="4" w:name="_Toc331545160"/>
      <w:bookmarkStart w:id="5" w:name="_Toc331238769"/>
      <w:bookmarkStart w:id="6" w:name="_Toc331243782"/>
      <w:bookmarkStart w:id="7" w:name="_Toc331238830"/>
      <w:r>
        <w:rPr>
          <w:rFonts w:hint="eastAsia"/>
        </w:rPr>
        <w:t>项目概述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28686"/>
      <w:commentRangeStart w:id="12"/>
      <w:r>
        <w:rPr>
          <w:rFonts w:hint="eastAsia"/>
        </w:rPr>
        <w:t>项目背景</w:t>
      </w:r>
      <w:commentRangeEnd w:id="12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随着生成式 AI 的普及，大学生获得信息与建议的门槛显著降低，但“知道怎么做”和“真正做下去”之间仍存在巨大鸿沟。用户往往能在聊天里得到答案，却很难把答案转化为可持续推进的学习行动。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星火希望解决的，不是单一知识问答问题，而是整个学习过程中的连续性问题：目标如何拆解，计划如何推进，知识如何沉淀，错误如何复盘，动力如何维持。</w:t>
      </w:r>
    </w:p>
    <w:p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星火对外统一定位为“面向大学生的 AI 学习成长系统”。这里的“成长系统”强调它不仅回答问题，还持续参与目标拆解、任务推进、知识组织和反馈沉淀；相比“学习操作系统”这样的表述，这一定位更容易被评委快速理解。</w:t>
      </w:r>
    </w:p>
    <w:p>
      <w:pPr>
        <w:pStyle w:val="5"/>
      </w:pPr>
      <w:bookmarkStart w:id="10" w:name="_Toc8142"/>
      <w:commentRangeStart w:id="13"/>
      <w:r>
        <w:rPr>
          <w:rFonts w:hint="eastAsia"/>
        </w:rPr>
        <w:t>应用场景</w:t>
      </w:r>
      <w:commentRangeEnd w:id="13"/>
      <w:r>
        <w:rPr>
          <w:rStyle w:val="64"/>
          <w:rFonts w:asciiTheme="minorHAnsi" w:hAnsiTheme="minorHAnsi"/>
          <w:b w:val="0"/>
          <w:bCs w:val="0"/>
        </w:rPr>
        <w:commentReference w:id="13"/>
      </w:r>
      <w:bookmarkEnd w:id="1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星火主要面向大学生的自主学习场景，包括期末冲刺、课程复习、竞赛准备、长期知识体系构建、日常专注学习与社群共学等。</w:t>
      </w:r>
    </w:p>
    <w:p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目标用户主要是：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有明确学习目标但执行节奏不稳定的大学生。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学过很多内容但缺少体系、复习和反馈机制的大学生。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希望在 AI 帮助下建立稳定学习闭环的自驱型或半自驱型用户。</w:t>
      </w:r>
    </w:p>
    <w:p>
      <w:pPr>
        <w:pStyle w:val="4"/>
      </w:pPr>
      <w:bookmarkStart w:id="12" w:name="_Toc25537"/>
      <w:commentRangeStart w:id="14"/>
      <w:r>
        <w:rPr>
          <w:rFonts w:hint="eastAsia"/>
        </w:rPr>
        <w:t>项目方案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星火采用“移动端体验 + 高并发接入 + 智能编排引擎”的三层异构架构。产品层面以 AI 对话为入口，串联计划、任务、知识星图、学习报告、学习模拟、知识剧场、成就系统与外部执行闭环，形成持续学习系统。</w:t>
      </w:r>
    </w:p>
    <w:p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本项目的阶段性目标是：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打通“对话 -&gt; 规划 -&gt; 任务 -&gt; 执行 -&gt; 反馈”的学习主链。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用知识星图与报告系统让成长可视化。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用多 Agent 协作和 OpenClaw 执行闭环提升系统的技术创新度与实际推进能力。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在移动端形成有温度、低打扰、可持续使用的学习体验。</w:t>
      </w:r>
    </w:p>
    <w:p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星火的价值主要体现在三个方面：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对用户而言，帮助大学生把抽象学习目标转化为可执行行动。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对产品形态而言，探索 AI 学习系统从“答疑”走向“闭环成长”的路径。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对工程实践而言，提供一个异构架构、多 Agent、GraphRAG、外部执行闭环相结合的复杂系统样本。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5"/>
      <w:bookmarkStart w:id="15" w:name="_Toc24496"/>
      <w:r>
        <w:rPr>
          <w:rFonts w:hint="eastAsia"/>
        </w:rPr>
        <w:t>开发计划</w:t>
      </w:r>
      <w:commentRangeEnd w:id="15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5"/>
      </w:r>
      <w:bookmarkEnd w:id="15"/>
    </w:p>
    <w:p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当前项目以移动端 App 为核心表现形态，后端以 API 服务和 AI 引擎形式支撑。比赛展示中将以移动端核心页面、后端编排能力和关键闭环演示为主。</w:t>
      </w:r>
    </w:p>
    <w:p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当前版本重点功能包括：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AI 对话与需求澄清。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计划生成、任务拆解与执行反馈。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知识星图与学习路径。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学习报告、知识剧场与学习模拟。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多 Agent 协作系统。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OpenClaw 执行闭环。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7. 成就、契约、BGM 与多感官体验。</w:t>
      </w:r>
    </w:p>
    <w:p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Flutter 构建，支持 iOS 与 Android。 后端采用 Docker Compose 组织 PostgreSQL、Redis、MinIO、Gateway、Python AI Engine 与 Celery 等依赖服务。 系统通过 WebSocket、HTTP 和 gRPC 完成前后端实时通信与服务间调用。</w:t>
      </w:r>
    </w:p>
    <w:p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当前版本的验收标准主要包括：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核心用户主链可完整跑通。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从零复建、核心容器健康、移动端 fresh build 可通过。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Mirofish、OpenClaw、Theater、Simulation、Learning Report 等关键创新模块具备专项测试或回归证据。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关键移动端体验在模拟器环境可稳定运行。</w:t>
      </w:r>
    </w:p>
    <w:p>
      <w:pPr>
        <w:pStyle w:val="4"/>
      </w:pPr>
      <w:commentRangeStart w:id="16"/>
      <w:bookmarkStart w:id="20" w:name="_Toc6796"/>
      <w:r>
        <w:rPr>
          <w:rFonts w:hint="eastAsia"/>
        </w:rPr>
        <w:t>关键问题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</w:rPr>
        <w:commentReference w:id="16"/>
      </w:r>
      <w:bookmarkEnd w:id="2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大模型调用延迟与成本控制。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多 Agent 协作链路的稳定性与解释性。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OpenClaw 外部执行过程的安全性与可控性。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知识图谱与向量检索融合后的性能与维护复杂度。</w:t>
      </w:r>
    </w:p>
    <w:p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项目已完成从基础架构、核心 AI 主链到多 Agent、OpenClaw、Mirofish 相关功能的多阶段迭代。当前处于“本地后端主链通过、专项回归通过、等待进一步人工签收与真机补证”的状态。</w:t>
      </w:r>
    </w:p>
    <w:p>
      <w:pPr>
        <w:pStyle w:val="4"/>
      </w:pPr>
      <w:commentRangeStart w:id="17"/>
      <w:bookmarkStart w:id="22" w:name="_Toc25176"/>
      <w:r>
        <w:rPr>
          <w:rFonts w:hint="eastAsia"/>
        </w:rPr>
        <w:t>开发预算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</w:rPr>
        <w:commentReference w:id="17"/>
      </w:r>
      <w:bookmarkEnd w:id="2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当前预算重点集中在：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云服务器与基础依赖服务。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大模型 API 调用成本。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移动端构建、测试与真机调试成本。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18"/>
      <w:bookmarkStart w:id="23" w:name="_Toc13056"/>
      <w:r>
        <w:rPr>
          <w:rFonts w:hint="eastAsia"/>
        </w:rPr>
        <w:t>可行性分析</w:t>
      </w:r>
      <w:commentRangeEnd w:id="18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8"/>
      </w:r>
      <w:bookmarkEnd w:id="23"/>
    </w:p>
    <w:p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星火当前采用的关键技术均已有成熟生态支撑：Flutter、Go、Python、LangGraph、PostgreSQL、pgvector、Redis、OpenTelemetry 等都具备稳定的工程基础。项目难点主要在组合复杂度，而不是底层技术不可达。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从当前代码和测试资产来看，项目核心技术路线已经进入真实落地阶段，而非停留在原型验证阶段。</w:t>
      </w:r>
    </w:p>
    <w:p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团队在客户端、后端、AI 编排和产品统筹上具有明确分工，且项目已沉淀大量工程文档、测试材料和验收记录。现有代码规模、模块划分与测试资产都说明项目已具备持续迭代基础。</w:t>
      </w:r>
    </w:p>
    <w:p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面向的是大学生普遍存在的学习执行和成长管理问题，场景天然存在且频繁发生。虽然当前还缺少正式的访谈与量化调研数据，但从需求普遍性、产品落点和使用频率来看，项目具备明显的校园应用潜力与后续扩展空间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22959"/>
      <w:commentRangeStart w:id="19"/>
      <w:r>
        <w:rPr>
          <w:rFonts w:hint="eastAsia"/>
        </w:rPr>
        <w:t>需求分析</w:t>
      </w:r>
      <w:commentRangeEnd w:id="19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9"/>
      </w:r>
      <w:bookmarkEnd w:id="27"/>
    </w:p>
    <w:p>
      <w:pPr>
        <w:pStyle w:val="4"/>
      </w:pPr>
      <w:commentRangeStart w:id="20"/>
      <w:bookmarkStart w:id="28" w:name="_Toc11354"/>
      <w:r>
        <w:rPr>
          <w:rFonts w:hint="eastAsia"/>
        </w:rPr>
        <w:t>数据需求</w:t>
      </w:r>
      <w:commentRangeEnd w:id="20"/>
      <w:r>
        <w:rPr>
          <w:rStyle w:val="64"/>
          <w:rFonts w:asciiTheme="minorHAnsi" w:hAnsiTheme="minorHAnsi" w:eastAsiaTheme="minorEastAsia"/>
          <w:b w:val="0"/>
          <w:bCs w:val="0"/>
        </w:rPr>
        <w:commentReference w:id="20"/>
      </w:r>
      <w:bookmarkEnd w:id="28"/>
    </w:p>
    <w:p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包括知识节点、学科分类、部分种子知识结构、系统配置和视觉/音频资源等。</w:t>
      </w:r>
    </w:p>
    <w:p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包括用户对话、任务记录、计划版本、掌握度变化、学习反馈、执行记录、模拟会话、剧场预测结果、成就事件等。</w:t>
      </w:r>
    </w:p>
    <w:p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当前系统中的关键数据结构包括：KnowledgeNode、Task、Plan、ExecutionIntent、ChatSession、ChatMessage、Achievement、LearningReport 等。</w:t>
      </w:r>
    </w:p>
    <w:p>
      <w:pPr>
        <w:pStyle w:val="5"/>
      </w:pPr>
      <w:commentRangeStart w:id="21"/>
      <w:bookmarkStart w:id="32" w:name="_Toc19846"/>
      <w:r>
        <w:rPr>
          <w:rFonts w:hint="eastAsia"/>
        </w:rPr>
        <w:t>数据采集</w:t>
      </w:r>
      <w:commentRangeEnd w:id="21"/>
      <w:r>
        <w:rPr>
          <w:rStyle w:val="64"/>
          <w:rFonts w:asciiTheme="minorHAnsi" w:hAnsiTheme="minorHAnsi"/>
          <w:b w:val="0"/>
          <w:bCs w:val="0"/>
        </w:rPr>
        <w:commentReference w:id="21"/>
      </w:r>
      <w:bookmarkEnd w:id="3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系统主要通过用户主动输入、学习执行过程、错误记录、图谱更新、外部执行结果回流等方式积累数据，并结合缓存与日志系统形成可观测链路。</w:t>
      </w:r>
    </w:p>
    <w:p>
      <w:pPr>
        <w:pStyle w:val="4"/>
      </w:pPr>
      <w:commentRangeStart w:id="22"/>
      <w:bookmarkStart w:id="33" w:name="_Toc16854"/>
      <w:r>
        <w:rPr>
          <w:rFonts w:hint="eastAsia"/>
        </w:rPr>
        <w:t>功能需求</w:t>
      </w:r>
      <w:commentRangeEnd w:id="22"/>
      <w:r>
        <w:rPr>
          <w:rStyle w:val="64"/>
          <w:rFonts w:asciiTheme="minorHAnsi" w:hAnsiTheme="minorHAnsi" w:eastAsiaTheme="minorEastAsia"/>
          <w:b w:val="0"/>
          <w:bCs w:val="0"/>
        </w:rPr>
        <w:commentReference w:id="22"/>
      </w:r>
      <w:bookmarkEnd w:id="33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对话与需求理解模块。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计划与任务模块。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知识星图与图推理模块。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学习报告模块。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学习模拟与知识剧场模块。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多 Agent 协作模块。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7. OpenClaw 执行闭环模块。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8. 成就、契约与感官体验模块。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5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4218"/>
        <w:gridCol w:w="1418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功能模块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</w:t>
            </w:r>
          </w:p>
        </w:tc>
        <w:tc>
          <w:tcPr>
            <w:tcW w:w="421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功能描述</w:t>
            </w:r>
          </w:p>
        </w:tc>
        <w:tc>
          <w:tcPr>
            <w:tcW w:w="1418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优先级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Mirofish 多 Agent 协作</w:t>
            </w: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对话澄清、计划生成、任务拆解、执行反馈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把用户目标转化为可推进的学习动作，是系统主入口。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知识结构化、掌握度跟踪、路径推荐</w:t>
            </w:r>
          </w:p>
        </w:tc>
        <w:tc>
          <w:tcPr>
            <w:tcW w:w="4218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把学习进展从碎片文本转化为可视化知识路径。</w:t>
            </w:r>
          </w:p>
        </w:tc>
        <w:tc>
          <w:tcPr>
            <w:tcW w:w="1418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专家协作、聚合输出、复杂任务拆解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面向复杂学习问题提供更强的可解释协作求解能力。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OpenClaw 执行闭环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执行路由、审批、回流与信任评估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 AI 从建议层推进到可委派、可验证的执行层。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</w:tbl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表2 核心用例规约</w:t>
      </w:r>
    </w:p>
    <w:tbl>
      <w:tblPr>
        <w:tblStyle w:val="186"/>
        <w:tblW w:w="8556" w:type="dxa"/>
        <w:jc w:val="center"/>
        <w:tblBorders>
          <w:top w:val="single" w:color="666666" w:themeColor="text1" w:themeTint="99" w:sz="2" w:space="0"/>
          <w:left w:val="none" w:color="auto" w:sz="0" w:space="0"/>
          <w:bottom w:val="single" w:color="666666" w:themeColor="text1" w:themeTint="99" w:sz="2" w:space="0"/>
          <w:right w:val="none" w:color="auto" w:sz="0" w:space="0"/>
          <w:insideH w:val="single" w:color="666666" w:themeColor="text1" w:themeTint="99" w:sz="2" w:space="0"/>
          <w:insideV w:val="single" w:color="666666" w:themeColor="text1" w:themeTint="9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47"/>
      </w:tblGrid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  <w:tcBorders>
              <w:top w:val="nil"/>
              <w:bottom w:val="single" w:color="666666" w:themeColor="text1" w:themeTint="99" w:sz="12" w:space="0"/>
              <w:right w:val="nil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用例名称</w:t>
            </w:r>
          </w:p>
        </w:tc>
        <w:tc>
          <w:tcPr>
            <w:tcW w:w="6747" w:type="dxa"/>
            <w:tcBorders>
              <w:top w:val="nil"/>
              <w:bottom w:val="single" w:color="666666" w:themeColor="text1" w:themeTint="99" w:sz="12" w:space="0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生成学习计划并进入执行闭环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功能简述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用户输入学习目标后，系统澄清约束并生成阶段计划、任务拆解和后续执行建议。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UC-PLAN-001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执行者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大学生用户、星火系统、OpenClaw（可选）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用户已登录；系统已获取基本画像与会话上下文；相关依赖服务可用。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后置条件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生成计划与任务，写回用户状态；若触发执行，则产生执行记录与结果回流。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用户获得更清晰的行动路径；系统沉淀更完整的学习状态数据。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基本路径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输入目标 -&gt; 系统澄清 -&gt; 生成计划 -&gt; 拆分任务 -&gt; 用户确认 -&gt; 执行/记录 -&gt; 反馈回流。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若信息不足则先补充澄清；若任务可外部执行则进入 OpenClaw 路由与审批链路。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字段列表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目标描述、时间约束、学科范围、当前掌握度、计划节点、任务项、执行状态、反馈结果。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优先保证可执行性与安全边界；复杂链路必须可解释、可回滚、可留痕。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未解决的问题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真机触觉/通知/分享链路仍待完整补签收；复杂多 Agent 演示脚本还可继续标准化。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该用例覆盖星火最核心的主链，是比赛演示的推荐首选用例。</w:t>
            </w:r>
          </w:p>
        </w:tc>
      </w:tr>
    </w:tbl>
    <w:p/>
    <w:p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>
      <w:pPr>
        <w:pStyle w:val="5"/>
      </w:pPr>
      <w:bookmarkStart w:id="37" w:name="_Toc16200"/>
      <w:commentRangeStart w:id="24"/>
      <w:r>
        <w:rPr>
          <w:rFonts w:hint="eastAsia"/>
        </w:rPr>
        <w:t>时间特性</w:t>
      </w:r>
      <w:commentRangeEnd w:id="24"/>
      <w:r>
        <w:rPr>
          <w:rStyle w:val="64"/>
          <w:rFonts w:asciiTheme="minorHAnsi" w:hAnsiTheme="minorHAnsi"/>
          <w:b w:val="0"/>
          <w:bCs w:val="0"/>
        </w:rPr>
        <w:commentReference w:id="24"/>
      </w:r>
      <w:bookmarkEnd w:id="3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系统需要满足移动端实时聊天、流式输出、任务反馈、剧场和模拟等场景的交互可接受性。对于需要较长推演的场景，系统应提供明确状态反馈与降级策略。</w:t>
      </w:r>
    </w:p>
    <w:p>
      <w:pPr>
        <w:pStyle w:val="5"/>
      </w:pPr>
      <w:bookmarkStart w:id="38" w:name="_Toc23419"/>
      <w:commentRangeStart w:id="25"/>
      <w:r>
        <w:rPr>
          <w:rFonts w:hint="eastAsia"/>
        </w:rPr>
        <w:t>适应性</w:t>
      </w:r>
      <w:commentRangeEnd w:id="25"/>
      <w:r>
        <w:rPr>
          <w:rStyle w:val="64"/>
          <w:rFonts w:asciiTheme="minorHAnsi" w:hAnsiTheme="minorHAnsi"/>
          <w:b w:val="0"/>
          <w:bCs w:val="0"/>
        </w:rPr>
        <w:commentReference w:id="25"/>
      </w:r>
      <w:bookmarkEnd w:id="3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系统需要兼容不同终端性能与不同网络状态，支持弱网、缓存、降级与重试策略。</w:t>
      </w:r>
    </w:p>
    <w:p>
      <w:pPr>
        <w:pStyle w:val="4"/>
      </w:pPr>
      <w:bookmarkStart w:id="39" w:name="_Toc30879"/>
      <w:commentRangeStart w:id="26"/>
      <w:r>
        <w:rPr>
          <w:rFonts w:hint="eastAsia"/>
        </w:rPr>
        <w:t>界面需求</w:t>
      </w:r>
      <w:commentRangeEnd w:id="26"/>
      <w:r>
        <w:rPr>
          <w:rStyle w:val="64"/>
          <w:rFonts w:asciiTheme="minorHAnsi" w:hAnsiTheme="minorHAnsi" w:eastAsiaTheme="minorEastAsia"/>
          <w:b w:val="0"/>
          <w:bCs w:val="0"/>
        </w:rPr>
        <w:commentReference w:id="26"/>
      </w:r>
      <w:bookmarkEnd w:id="3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界面应兼顾清晰信息结构、低打扰体验和成长感反馈。知识星图、报告、剧场、成就等页面既要有科技感，也要易于在比赛场景中快速理解。</w:t>
      </w:r>
    </w:p>
    <w:p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>
      <w:pPr>
        <w:pStyle w:val="5"/>
      </w:pPr>
      <w:commentRangeStart w:id="27"/>
      <w:bookmarkStart w:id="41" w:name="_Toc16393"/>
      <w:r>
        <w:rPr>
          <w:rFonts w:hint="eastAsia"/>
        </w:rPr>
        <w:t>硬件接口</w:t>
      </w:r>
      <w:commentRangeEnd w:id="27"/>
      <w:r>
        <w:rPr>
          <w:rStyle w:val="64"/>
          <w:rFonts w:asciiTheme="minorHAnsi" w:hAnsiTheme="minorHAnsi"/>
          <w:b w:val="0"/>
          <w:bCs w:val="0"/>
        </w:rPr>
        <w:commentReference w:id="27"/>
      </w:r>
      <w:bookmarkEnd w:id="4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移动端依赖设备的网络、音频、触觉与系统通知能力。</w:t>
      </w:r>
    </w:p>
    <w:p>
      <w:pPr>
        <w:pStyle w:val="5"/>
      </w:pPr>
      <w:commentRangeStart w:id="28"/>
      <w:bookmarkStart w:id="42" w:name="_Toc22167"/>
      <w:r>
        <w:rPr>
          <w:rFonts w:hint="eastAsia"/>
        </w:rPr>
        <w:t>软件接口</w:t>
      </w:r>
      <w:commentRangeEnd w:id="28"/>
      <w:r>
        <w:rPr>
          <w:rStyle w:val="64"/>
          <w:rFonts w:asciiTheme="minorHAnsi" w:hAnsiTheme="minorHAnsi"/>
          <w:b w:val="0"/>
          <w:bCs w:val="0"/>
        </w:rPr>
        <w:commentReference w:id="28"/>
      </w:r>
      <w:bookmarkEnd w:id="4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系统对外和对内主要依赖 WebSocket、REST 和 gRPC 协议，并通过 Protobuf 维持跨语言契约一致性。</w:t>
      </w:r>
    </w:p>
    <w:p>
      <w:pPr>
        <w:pStyle w:val="4"/>
      </w:pPr>
      <w:bookmarkStart w:id="43" w:name="_Toc17258"/>
      <w:commentRangeStart w:id="29"/>
      <w:r>
        <w:rPr>
          <w:rFonts w:hint="eastAsia"/>
        </w:rPr>
        <w:t>其他需求</w:t>
      </w:r>
      <w:commentRangeEnd w:id="29"/>
      <w:r>
        <w:rPr>
          <w:rStyle w:val="64"/>
          <w:rFonts w:asciiTheme="minorHAnsi" w:hAnsiTheme="minorHAnsi" w:eastAsiaTheme="minorEastAsia"/>
          <w:b w:val="0"/>
          <w:bCs w:val="0"/>
        </w:rPr>
        <w:commentReference w:id="29"/>
      </w:r>
      <w:bookmarkEnd w:id="4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系统需要具备可观测性、可回滚性、权限控制、异常处理与可验证的工程过程。</w:t>
      </w:r>
    </w:p>
    <w:p>
      <w:pPr>
        <w:pStyle w:val="3"/>
        <w:ind w:firstLine="480"/>
      </w:pP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11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4" w:name="_Toc255826542"/>
      <w:bookmarkEnd w:id="44"/>
    </w:p>
    <w:p>
      <w:pPr>
        <w:pStyle w:val="2"/>
      </w:pPr>
      <w:bookmarkStart w:id="45" w:name="_Toc9388"/>
      <w:commentRangeStart w:id="30"/>
      <w:r>
        <w:rPr>
          <w:rFonts w:hint="eastAsia"/>
        </w:rPr>
        <w:t>概要设计</w:t>
      </w:r>
      <w:commentRange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0"/>
      </w:r>
      <w:bookmarkEnd w:id="45"/>
    </w:p>
    <w:p>
      <w:pPr>
        <w:pStyle w:val="4"/>
      </w:pPr>
      <w:bookmarkStart w:id="46" w:name="_Toc7717"/>
      <w:commentRangeStart w:id="31"/>
      <w:r>
        <w:rPr>
          <w:rFonts w:hint="eastAsia"/>
        </w:rPr>
        <w:t>处理流程</w:t>
      </w:r>
      <w:commentRangeEnd w:id="31"/>
      <w:r>
        <w:rPr>
          <w:rStyle w:val="64"/>
          <w:rFonts w:asciiTheme="minorHAnsi" w:hAnsiTheme="minorHAnsi" w:eastAsiaTheme="minorEastAsia"/>
          <w:b w:val="0"/>
          <w:bCs w:val="0"/>
        </w:rPr>
        <w:commentReference w:id="31"/>
      </w:r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用户从移动端发起请求后，Go Gateway 负责鉴权、协议转换与连接管理，再通过 gRPC 把请求转给 Python AI Engine。Python 侧编排器构建上下文、进行路由和验证，按需要触发多 Agent、知识检索、计划生成、报告或外部执行，并将结果流式回传前端。</w:t>
      </w:r>
    </w:p>
    <w:p>
      <w:pPr>
        <w:pStyle w:val="4"/>
      </w:pPr>
      <w:bookmarkStart w:id="47" w:name="_Toc23720"/>
      <w:commentRangeStart w:id="32"/>
      <w:r>
        <w:rPr>
          <w:rFonts w:hint="eastAsia"/>
        </w:rPr>
        <w:t>总体结构设计</w:t>
      </w:r>
      <w:commentRangeEnd w:id="32"/>
      <w:r>
        <w:rPr>
          <w:rStyle w:val="64"/>
          <w:rFonts w:asciiTheme="minorHAnsi" w:hAnsiTheme="minorHAnsi" w:eastAsiaTheme="minorEastAsia"/>
          <w:b w:val="0"/>
          <w:bCs w:val="0"/>
        </w:rPr>
        <w:commentReference w:id="32"/>
      </w:r>
      <w:bookmarkEnd w:id="4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系统整体采用三层异构架构：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Flutter：承载 UI、状态展示、多感官体验。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Go Gateway：承载实时连接、鉴权、API 网关与工程治理。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Python AI Engine：承载认知、规划、执行、Agent 协作和知识处理。</w:t>
      </w:r>
    </w:p>
    <w:p>
      <w:pPr>
        <w:pStyle w:val="4"/>
      </w:pPr>
      <w:bookmarkStart w:id="48" w:name="_Toc22601"/>
      <w:commentRangeStart w:id="33"/>
      <w:r>
        <w:rPr>
          <w:rFonts w:hint="eastAsia"/>
        </w:rPr>
        <w:t>功能设计</w:t>
      </w:r>
      <w:commentRangeEnd w:id="33"/>
      <w:r>
        <w:rPr>
          <w:rStyle w:val="64"/>
          <w:rFonts w:asciiTheme="minorHAnsi" w:hAnsiTheme="minorHAnsi" w:eastAsiaTheme="minorEastAsia"/>
          <w:b w:val="0"/>
          <w:bCs w:val="0"/>
        </w:rPr>
        <w:commentReference w:id="33"/>
      </w:r>
      <w:bookmarkEnd w:id="4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功能设计围绕学习主链组织，而不是围绕孤立页面组织。对话是入口，计划和任务是推进器，知识星图是结构层，报告/模拟/剧场是反馈和洞察层，OpenClaw 是执行增强层。</w:t>
      </w:r>
    </w:p>
    <w:p>
      <w:pPr>
        <w:pStyle w:val="4"/>
      </w:pPr>
      <w:bookmarkStart w:id="49" w:name="_Toc22555"/>
      <w:commentRangeStart w:id="34"/>
      <w:r>
        <w:rPr>
          <w:rFonts w:hint="eastAsia"/>
        </w:rPr>
        <w:t>数据流转设计</w:t>
      </w:r>
      <w:commentRangeEnd w:id="34"/>
      <w:r>
        <w:rPr>
          <w:rStyle w:val="64"/>
          <w:rFonts w:asciiTheme="minorHAnsi" w:hAnsiTheme="minorHAnsi" w:eastAsiaTheme="minorEastAsia"/>
          <w:b w:val="0"/>
          <w:bCs w:val="0"/>
        </w:rPr>
        <w:commentReference w:id="34"/>
      </w:r>
      <w:bookmarkEnd w:id="4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对话、任务、计划、知识节点、执行记录和学习报告之间存在持续回流关系。系统不仅“产生结果”，还会把结果继续写回到用户状态、知识状态和后续策略中。</w:t>
      </w:r>
    </w:p>
    <w:p>
      <w:pPr>
        <w:pStyle w:val="4"/>
      </w:pPr>
      <w:bookmarkStart w:id="50" w:name="_Toc30704"/>
      <w:commentRangeStart w:id="35"/>
      <w:r>
        <w:rPr>
          <w:rFonts w:hint="eastAsia"/>
        </w:rPr>
        <w:t>用户界面设计</w:t>
      </w:r>
      <w:commentRangeEnd w:id="35"/>
      <w:r>
        <w:rPr>
          <w:rStyle w:val="64"/>
          <w:rFonts w:asciiTheme="minorHAnsi" w:hAnsiTheme="minorHAnsi" w:eastAsiaTheme="minorEastAsia"/>
          <w:b w:val="0"/>
          <w:bCs w:val="0"/>
        </w:rPr>
        <w:commentReference w:id="35"/>
      </w:r>
      <w:bookmarkEnd w:id="5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Feature-First 架构与 Design System V2，强调统一视觉语言、沉浸式氛围和重点场景差异化表达。</w:t>
      </w:r>
    </w:p>
    <w:p>
      <w:pPr>
        <w:pStyle w:val="4"/>
      </w:pPr>
      <w:bookmarkStart w:id="51" w:name="_Toc5187"/>
      <w:r>
        <w:rPr>
          <w:rFonts w:hint="eastAsia"/>
        </w:rPr>
        <w:t>数据结构设计</w:t>
      </w:r>
      <w:bookmarkEnd w:id="5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当前版本中最关键的数据结构包括：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`ExecutionIntent`：面向外部执行器的结构化任务协议。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`KnowledgeNode`：知识节点基础结构。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`SparkleState`：多 Agent 和编排链路中的状态载体。</w:t>
      </w:r>
    </w:p>
    <w:p>
      <w:pPr>
        <w:pStyle w:val="4"/>
      </w:pPr>
      <w:bookmarkStart w:id="52" w:name="_Toc32458"/>
      <w:r>
        <w:rPr>
          <w:rFonts w:hint="eastAsia"/>
        </w:rPr>
        <w:t>接口设计</w:t>
      </w:r>
      <w:bookmarkEnd w:id="52"/>
    </w:p>
    <w:p>
      <w:pPr>
        <w:pStyle w:val="5"/>
      </w:pPr>
      <w:bookmarkStart w:id="53" w:name="_Toc10212"/>
      <w:commentRangeStart w:id="36"/>
      <w:r>
        <w:rPr>
          <w:rFonts w:hint="eastAsia"/>
        </w:rPr>
        <w:t>外部接口</w:t>
      </w:r>
      <w:commentRangeEnd w:id="36"/>
      <w:r>
        <w:rPr>
          <w:rStyle w:val="64"/>
          <w:rFonts w:asciiTheme="minorHAnsi" w:hAnsiTheme="minorHAnsi"/>
          <w:b w:val="0"/>
          <w:bCs w:val="0"/>
        </w:rPr>
        <w:commentReference w:id="36"/>
      </w:r>
      <w:bookmarkEnd w:id="5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面向移动端的接口主要为 REST 和 WebSocket，覆盖认证、任务、计划、知识星图、报告、模拟、执行记录等能力。</w:t>
      </w:r>
    </w:p>
    <w:p>
      <w:pPr>
        <w:pStyle w:val="5"/>
      </w:pPr>
      <w:commentRangeStart w:id="37"/>
      <w:bookmarkStart w:id="54" w:name="_Toc15607"/>
      <w:r>
        <w:rPr>
          <w:rFonts w:hint="eastAsia"/>
        </w:rPr>
        <w:t>内部接口</w:t>
      </w:r>
      <w:commentRangeEnd w:id="37"/>
      <w:r>
        <w:rPr>
          <w:rStyle w:val="64"/>
          <w:rFonts w:asciiTheme="minorHAnsi" w:hAnsiTheme="minorHAnsi"/>
          <w:b w:val="0"/>
          <w:bCs w:val="0"/>
        </w:rPr>
        <w:commentReference w:id="37"/>
      </w:r>
      <w:bookmarkEnd w:id="5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Gateway 与 Python AI Engine 通过 gRPC 双向流与 Protobuf 契约协同。</w:t>
      </w:r>
    </w:p>
    <w:p>
      <w:pPr>
        <w:pStyle w:val="4"/>
      </w:pPr>
      <w:bookmarkStart w:id="55" w:name="_Toc11597"/>
      <w:r>
        <w:rPr>
          <w:rFonts w:hint="eastAsia"/>
        </w:rPr>
        <w:t>错误/异常处理设计</w:t>
      </w:r>
      <w:bookmarkEnd w:id="55"/>
    </w:p>
    <w:p>
      <w:pPr>
        <w:pStyle w:val="5"/>
      </w:pPr>
      <w:bookmarkStart w:id="56" w:name="_Toc27533"/>
      <w:r>
        <w:rPr>
          <w:rFonts w:hint="eastAsia"/>
        </w:rPr>
        <w:t>错误/异常输出信息</w:t>
      </w:r>
      <w:bookmarkEnd w:id="5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系统在异常场景下应优先输出可理解的失败原因、当前状态、建议动作和可恢复路径，避免只暴露底层报错信息。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对用户侧异常，采用清晰提示语、重试建议和状态恢复说明；对系统侧异常，记录 trace、上下文和关键参数，便于快速定位。</w:t>
      </w:r>
    </w:p>
    <w:p>
      <w:pPr>
        <w:pStyle w:val="5"/>
      </w:pPr>
      <w:commentRangeStart w:id="38"/>
      <w:bookmarkStart w:id="57" w:name="_Toc26929"/>
      <w:r>
        <w:rPr>
          <w:rFonts w:hint="eastAsia"/>
        </w:rPr>
        <w:t>错误/异常处理对策</w:t>
      </w:r>
      <w:commentRangeEnd w:id="38"/>
      <w:r>
        <w:rPr>
          <w:rStyle w:val="64"/>
          <w:rFonts w:asciiTheme="minorHAnsi" w:hAnsiTheme="minorHAnsi"/>
          <w:b w:val="0"/>
          <w:bCs w:val="0"/>
        </w:rPr>
        <w:commentReference w:id="38"/>
      </w:r>
      <w:bookmarkEnd w:id="5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系统通过超时控制、路由降级、熔断、审批确认、缓存复用和可观测性机制降低异常对主链体验的破坏。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对于高风险外部执行场景，默认采用保守路由和信任评估；对于移动端弱网和依赖服务波动场景，优先保证用户可见状态一致性与任务可恢复性。</w:t>
      </w:r>
    </w:p>
    <w:p>
      <w:pPr>
        <w:pStyle w:val="4"/>
      </w:pPr>
      <w:bookmarkStart w:id="58" w:name="_Toc21640"/>
      <w:r>
        <w:rPr>
          <w:rFonts w:hint="eastAsia"/>
        </w:rPr>
        <w:t>系统配置策略</w:t>
      </w:r>
      <w:bookmarkEnd w:id="5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配置通过环境变量、Compose 编排和服务级配置集中管理，避免硬编码敏感信息。</w:t>
      </w:r>
    </w:p>
    <w:p>
      <w:pPr>
        <w:pStyle w:val="4"/>
      </w:pPr>
      <w:bookmarkStart w:id="59" w:name="_Toc32110"/>
      <w:r>
        <w:rPr>
          <w:rFonts w:hint="eastAsia"/>
        </w:rPr>
        <w:t>系统部署方案</w:t>
      </w:r>
      <w:bookmarkEnd w:id="5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开发与演示环境以 Docker Compose 为主，便于本地快速拉起完整服务链；后续可迁移至更复杂的生产部署形态。</w:t>
      </w:r>
    </w:p>
    <w:p>
      <w:pPr>
        <w:pStyle w:val="4"/>
      </w:pPr>
      <w:commentRangeStart w:id="39"/>
      <w:bookmarkStart w:id="60" w:name="_Toc15086"/>
      <w:r>
        <w:rPr>
          <w:rFonts w:hint="eastAsia"/>
        </w:rPr>
        <w:t>跨端应用架构设计</w:t>
      </w:r>
      <w:commentRangeEnd w:id="39"/>
      <w:r>
        <w:rPr>
          <w:rStyle w:val="64"/>
          <w:rFonts w:asciiTheme="minorHAnsi" w:hAnsiTheme="minorHAnsi" w:eastAsiaTheme="minorEastAsia"/>
          <w:b w:val="0"/>
          <w:bCs w:val="0"/>
        </w:rPr>
        <w:commentReference w:id="39"/>
      </w:r>
      <w:bookmarkEnd w:id="6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当前主形态为移动端 App，后端能力天然具备跨平台服务化特征，为后续多端扩展保留了空间。</w:t>
      </w:r>
    </w:p>
    <w:p>
      <w:pPr>
        <w:pStyle w:val="4"/>
      </w:pPr>
      <w:bookmarkStart w:id="61" w:name="_Toc12035"/>
      <w:r>
        <w:rPr>
          <w:rFonts w:hint="eastAsia"/>
        </w:rPr>
        <w:t>其他相关技术与方案</w:t>
      </w:r>
      <w:bookmarkEnd w:id="6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OpenTelemetry、Prometheus、BGM 路由服务、GraphRAG、剧场与模拟等共同构成了星火的差异化工程栈。</w:t>
      </w:r>
    </w:p>
    <w:p>
      <w:pPr>
        <w:pStyle w:val="3"/>
        <w:ind w:firstLine="480"/>
        <w:sectPr>
          <w:footerReference r:id="rId12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0"/>
      <w:bookmarkStart w:id="62" w:name="_Toc3444"/>
      <w:r>
        <w:rPr>
          <w:rFonts w:hint="eastAsia"/>
        </w:rPr>
        <w:t>数据库设计</w:t>
      </w:r>
      <w:commentRangeEnd w:id="4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0"/>
      </w:r>
      <w:bookmarkEnd w:id="6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当前数据库承担用户、任务、计划、聊天、知识节点、知识关系、执行记录、成就、通知等结构化数据存储职责，并通过 pgvector 支撑向量检索。数据库设计的核心目标是保证业务状态、知识状态和执行状态能够被统一组织。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>
      <w:pPr>
        <w:pStyle w:val="4"/>
      </w:pPr>
      <w:bookmarkStart w:id="64" w:name="_Toc32484"/>
      <w:r>
        <w:rPr>
          <w:rFonts w:hint="eastAsia"/>
        </w:rPr>
        <w:t>手机环境需求</w:t>
      </w:r>
      <w:bookmarkEnd w:id="6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当前移动端依赖网络连接、音频、触觉与系统权限能力。比赛展示时以模拟器和打包产物为主，真机高风险能力仍需继续补签收证据。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1"/>
      <w:bookmarkStart w:id="65" w:name="_Toc12418"/>
      <w:r>
        <w:rPr>
          <w:rFonts w:hint="eastAsia"/>
        </w:rPr>
        <w:t>详细设计</w:t>
      </w:r>
      <w:commentRangeEnd w:id="4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1"/>
      </w:r>
      <w:bookmarkEnd w:id="6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对话与编排模块</w:t>
      </w:r>
    </w:p>
    <w:p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作为系统入口，负责用户需求理解、上下文构建、路由决策、计划生成、工具执行和流式响应。</w:t>
      </w:r>
    </w:p>
    <w:p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要求在常规对话场景下保持稳定流式反馈，并支持复杂场景下的可解释降级。</w:t>
      </w:r>
    </w:p>
    <w:p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用户消息、会话上下文、画像、历史记录、任务/计划状态。</w:t>
      </w:r>
    </w:p>
    <w:p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流式文本、结构化卡片、执行计划、工具结果、状态更新。</w:t>
      </w:r>
    </w:p>
    <w:p>
      <w:pPr>
        <w:pStyle w:val="5"/>
      </w:pPr>
      <w:bookmarkStart w:id="71" w:name="_Toc29637"/>
      <w:commentRangeStart w:id="43"/>
      <w:r>
        <w:rPr>
          <w:rFonts w:hint="eastAsia"/>
        </w:rPr>
        <w:t>程序逻辑</w:t>
      </w:r>
      <w:commentRangeEnd w:id="43"/>
      <w:r>
        <w:rPr>
          <w:rStyle w:val="64"/>
          <w:rFonts w:asciiTheme="minorHAnsi" w:hAnsiTheme="minorHAnsi"/>
          <w:b w:val="0"/>
          <w:bCs w:val="0"/>
        </w:rPr>
        <w:commentReference w:id="43"/>
      </w:r>
      <w:bookmarkEnd w:id="7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上下文构建 -&gt; 充分性检查 -&gt; 双核路由 -&gt; 规划/执行 -&gt; 结果汇总 -&gt; 持久化。</w:t>
      </w:r>
    </w:p>
    <w:p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依赖模型可用性、知识数据完整性和实时链路稳定性。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与 OpenClaw 执行模块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功能描述：负责复杂任务协作、任务委派、执行协议翻译、审批与结果信任评估，是当前版本最具代表性的高级能力之一。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性能描述：要求在不破坏主链可解释性的前提下提供更强协作与执行增强能力，并支持分阶段回归验证。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输入：规划结果、ExecutionIntent、审批上下文、任务状态、外部执行返回结果。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输出：协作结果、执行请求、信任等级、回流记录、后续策略建议。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程序逻辑：复杂任务识别 -&gt; 专家协作 -&gt; 执行意图结构化 -&gt; 外部执行路由 -&gt; 信任评估 -&gt; 结果回流。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限制条件：依赖多 Agent 工作流稳定性、外部执行边界控制和审批链路完整性。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54:00Z" w:initials="提示">
    <w:p w14:paraId="3E2B17DD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55:00Z" w:initials="提示">
    <w:p w14:paraId="6B283642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55:00Z" w:initials="提示">
    <w:p w14:paraId="728F1A65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55:00Z" w:initials="提示">
    <w:p w14:paraId="34210963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55:00Z" w:initials="提示">
    <w:p w14:paraId="358F3EA5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55:00Z" w:initials="提示">
    <w:p w14:paraId="3074296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55:00Z" w:initials="提示">
    <w:p w14:paraId="05656F10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55:00Z" w:initials="提示">
    <w:p w14:paraId="644722DC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9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2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13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14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15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6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17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8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9" w:author="提示" w:date="2020-11-19T23:58:00Z" w:initials="提示">
    <w:p w14:paraId="39B710AF">
      <w:pPr>
        <w:pStyle w:val="16"/>
      </w:pPr>
      <w:r>
        <w:rPr>
          <w:rFonts w:hint="eastAsia"/>
          <w:b/>
        </w:rPr>
        <w:t>初赛阶段完成</w:t>
      </w:r>
    </w:p>
  </w:comment>
  <w:comment w:id="20" w:author="提示" w:date="2020-11-19T23:58:00Z" w:initials="提示">
    <w:p w14:paraId="444D5D7A">
      <w:pPr>
        <w:pStyle w:val="16"/>
      </w:pPr>
      <w:r>
        <w:rPr>
          <w:rFonts w:hint="eastAsia"/>
        </w:rPr>
        <w:t>阐述该项目所需要的各种数据。</w:t>
      </w:r>
    </w:p>
  </w:comment>
  <w:comment w:id="21" w:author="提示" w:date="2020-11-19T23:58:00Z" w:initials="提示">
    <w:p w14:paraId="1D684D6F">
      <w:pPr>
        <w:pStyle w:val="16"/>
      </w:pPr>
      <w:r>
        <w:rPr>
          <w:rFonts w:hint="eastAsia"/>
        </w:rPr>
        <w:t>阐述数据是如何获取到的。</w:t>
      </w:r>
    </w:p>
  </w:comment>
  <w:comment w:id="22" w:author="提示" w:date="2020-11-19T23:58:00Z" w:initials="提示">
    <w:p w14:paraId="6C423ED2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23" w:author="提示" w:date="2020-11-19T23:59:00Z" w:initials="提示">
    <w:p w14:paraId="4EA41DD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24" w:author="提示" w:date="2020-11-19T23:59:00Z" w:initials="提示">
    <w:p w14:paraId="12E55212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25" w:author="提示" w:date="2020-11-19T23:59:00Z" w:initials="提示">
    <w:p w14:paraId="6F140904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26" w:author="提示" w:date="2020-11-19T23:59:00Z" w:initials="提示">
    <w:p w14:paraId="06414D11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27" w:author="提示" w:date="2020-11-20T00:00:00Z" w:initials="提示">
    <w:p w14:paraId="55431627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8" w:author="提示" w:date="2020-11-20T00:00:00Z" w:initials="提示">
    <w:p w14:paraId="2A6A27F8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9" w:author="提示" w:date="2020-11-20T00:01:00Z" w:initials="提示">
    <w:p w14:paraId="27F87357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30" w:author="提示" w:date="2020-11-20T00:01:00Z" w:initials="提示">
    <w:p w14:paraId="0F6A1B48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31" w:author="提示" w:date="2020-11-20T00:01:00Z" w:initials="提示">
    <w:p w14:paraId="43C403BF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32" w:author="提示" w:date="2020-11-20T00:01:00Z" w:initials="提示">
    <w:p w14:paraId="237E3F1F">
      <w:pPr>
        <w:pStyle w:val="16"/>
      </w:pPr>
      <w:r>
        <w:rPr>
          <w:rFonts w:hint="eastAsia"/>
        </w:rPr>
        <w:t>模块架构图及其描述</w:t>
      </w:r>
    </w:p>
  </w:comment>
  <w:comment w:id="33" w:author="提示" w:date="2020-11-20T00:02:00Z" w:initials="提示">
    <w:p w14:paraId="1ED718FD">
      <w:pPr>
        <w:pStyle w:val="16"/>
      </w:pPr>
      <w:r>
        <w:rPr>
          <w:rFonts w:hint="eastAsia"/>
        </w:rPr>
        <w:t>功能模块结构图及其描述</w:t>
      </w:r>
    </w:p>
  </w:comment>
  <w:comment w:id="34" w:author="提示" w:date="2020-11-20T00:02:00Z" w:initials="提示">
    <w:p w14:paraId="55832FB7">
      <w:pPr>
        <w:pStyle w:val="16"/>
      </w:pPr>
      <w:r>
        <w:rPr>
          <w:rFonts w:hint="eastAsia"/>
        </w:rPr>
        <w:t>数据流转流程图及其描述</w:t>
      </w:r>
    </w:p>
  </w:comment>
  <w:comment w:id="35" w:author="提示" w:date="2020-11-20T00:02:00Z" w:initials="提示">
    <w:p w14:paraId="1F175BCC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36" w:author="提示" w:date="2020-11-20T00:03:00Z" w:initials="提示">
    <w:p w14:paraId="3BAB5B2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37" w:author="提示" w:date="2020-11-20T00:03:00Z" w:initials="提示">
    <w:p w14:paraId="167427E0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8" w:author="提示" w:date="2020-11-20T00:03:00Z" w:initials="提示">
    <w:p w14:paraId="12745C8E">
      <w:pPr>
        <w:pStyle w:val="16"/>
      </w:pPr>
      <w:r>
        <w:rPr>
          <w:rFonts w:hint="eastAsia"/>
        </w:rPr>
        <w:t>设置后备、性能降级、恢复及再启动等</w:t>
      </w:r>
    </w:p>
  </w:comment>
  <w:comment w:id="39" w:author="提示" w:date="2020-11-20T00:01:00Z" w:initials="提示">
    <w:p w14:paraId="59755F12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40" w:author="提示" w:date="2020-11-20T00:04:00Z" w:initials="提示">
    <w:p w14:paraId="27DB0805">
      <w:pPr>
        <w:pStyle w:val="16"/>
      </w:pPr>
      <w:r>
        <w:rPr>
          <w:rFonts w:hint="eastAsia"/>
          <w:b/>
          <w:bCs/>
        </w:rPr>
        <w:t>区域赛阶段完成</w:t>
      </w:r>
    </w:p>
    <w:p w14:paraId="241777BD">
      <w:pPr>
        <w:pStyle w:val="16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41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42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43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2B17DD" w15:done="0"/>
  <w15:commentEx w15:paraId="6B283642" w15:done="0"/>
  <w15:commentEx w15:paraId="728F1A65" w15:done="0"/>
  <w15:commentEx w15:paraId="34210963" w15:done="0"/>
  <w15:commentEx w15:paraId="358F3EA5" w15:done="0"/>
  <w15:commentEx w15:paraId="30742960" w15:done="0"/>
  <w15:commentEx w15:paraId="05656F10" w15:done="0"/>
  <w15:commentEx w15:paraId="644722DC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uiPriority w:val="0"/>
    <w:rPr>
      <w:b/>
    </w:rPr>
  </w:style>
  <w:style w:type="paragraph" w:customStyle="1" w:styleId="150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5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6">
    <w:name w:val="网格表 21"/>
    <w:basedOn w:val="37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14</Pages>
  <Words>751</Words>
  <Characters>4284</Characters>
  <Lines>35</Lines>
  <Paragraphs>10</Paragraphs>
  <TotalTime>5</TotalTime>
  <ScaleCrop>false</ScaleCrop>
  <LinksUpToDate>false</LinksUpToDate>
  <CharactersWithSpaces>5025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2025-11-27T14:22:18Z</dcterms:modified>
  <dc:title>星火-项目开发文档</dc:title>
  <cp:revision>165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