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36"/>
        </w:rPr>
        <w:t>星火配图与 AI 生成 Prompt 清单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2"/>
        </w:rPr>
        <w:t>星火 sparkle | 2026-03-29 | v0.6.0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版本：v0.6-draft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日期：2026-03-29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使用原则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本清单服务于 `v0.6.0` 四份正式参赛文档。当前策略是“正文先放规范图位，后续再替换真实图或手工图”，因此本清单重点提供：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每张图的用途和所在文档位置。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适合 AI 生成还是适合手工/真实截图。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对 AI 图的 prompt、风格和禁用元素要求。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统一风格：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白底或极浅背景。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蓝、橙、灰为主色，避免紫色主导。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风格克制、正式、竞赛文档感强。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4. 禁止卡通风、二次元风、海报感、深色霓虹科幻大厅。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设计及创新性分析报告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A1：当前学习解决方案与项目空白示意图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1.2 后，展示四类已有方案与星火要补齐的系统闭环。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建议风格：正式信息图。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为大学生软件创新大赛正式报告绘制信息图，主题是“当前学习解决方案与项目空白”。白底，蓝橙灰主色。左侧四类已有方案：学习对话引导、即时解题、资料学习、任务/打卡。右侧高亮“星火学习成长系统”，用箭头连接“理解、规划、知识组织、执行、反馈”完整主链。整体简洁、理性、适合 Word 技术竞赛文档。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A2：核心技术创新图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2.1 后，展示 OpenClaw、Mirofish、知识星图 GraphRAG、双核编排。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Prompt：绘制一张正式技术创新结构图，主题是“星火核心技术创新”。中心为“星火成长主链”，四周辐射“OpenClaw 执行闭环”“Mirofish 多 Agent”“知识星图 + GraphRAG”“双核编排”。白底，蓝灰主色，橙色高亮关键节点，整体克制、清晰、适合学术竞赛报告。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A3：学习成长闭环图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2.2 后，展示对话、规划、图谱、执行、报告、模拟、反馈之间的连续关系。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竞赛信息图，主题是“星火学习成长闭环”。中心为“星火”，外圈顺时针排列“澄清目标、规划路径、拆解任务、组织知识、推进执行、形成反馈、沉淀成长”。白底，蓝橙灰主色，箭头闭环，风格专业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A4：异构架构与责任边界图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2.3 后，强调先进性与可控性并存。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Prompt：绘制软件创新竞赛报告用系统边界图，主题是“星火异构架构与责任边界”。展示 Flutter 移动端、Go Gateway、Python AI Engine、OpenClaw、数据层五块，并突出审批、回退、信任评估、结果回流。白底，蓝灰主色，少量橙色高亮治理节点。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A5：竞品定位矩阵图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3 章结束前，形成评委一眼可懂的定位总结。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Prompt：生成一张正式竞品定位矩阵图，白底，蓝灰橙配色。横轴为“长期状态理解深度”，纵轴为“执行闭环程度”。将夸克、作业帮/小猿搜题、有道小P、番茄ToDo、ChatGPT Study Mode、Khanmigo、Quizlet、星火 sparkle 分别放置在不同区域，突出星火位于高理解、高闭环区域。整体强调中国大陆真实学习工具格局，避免做成商业营销海报。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技术研究报告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T1：技术问题分解与依赖图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1.5 后，展示 20 个子问题和依赖关系。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建议风格：问题树或分层依赖图。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Prompt：绘制正式技术研究报告用依赖图，主题是“AI 学习成长系统的技术问题分解”。白底，蓝灰主色。按“感知、规划、知识、协作、执行、跨端、反馈”展开 20 个子问题，用连线显示依赖关系，版式清晰、不花哨，适合直接放入 Word 技术报告。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T2：近三年技术路线与星火吸收关系图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2 章末尾，帮助评委理解星火不是凭空设计。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Prompt：生成一张正式研究路线图，展示 GraphRAG、LangGraph / agentic workflow、Socratic tutoring、中国 AI 辅学 / 搜题、执行型 Agent 治理五条路线，以及星火分别吸收哪些思想。白底，蓝灰为主，橙色标出“星火吸收点”，整体风格专业克制。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T3：技术方案总览图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3.3 后，展示三层架构和四条关键能力链。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Prompt：绘制正式技术方案总览图，白底，蓝灰主色，橙色高亮关键路径。分三层展示 Flutter、Go Gateway、Python AI Engine，并叠加四条能力链：主链编排、知识组织、多 Agent、执行闭环。整体必须适合打印。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T4：技术实践过程图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4.2 后，展示从主链搭建到成长反馈的工程演进。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Prompt：制作一张阶段式技术实践图，主题是“星火技术实践过程”。白底，分四阶段：主链搭建、图谱与任务、多 Agent 与执行、成长反馈。每阶段用简洁图标和说明文字表示，整体像工程路线图而不是商业海报。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T5：结果验证与剩余边界图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5 章末尾，诚实表达“已验证”与“待补强”。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正式验证矩阵图，主题是“结果验证与剩余边界”。左侧为已验证能力：主链、图谱、Mirofish、OpenClaw、报告、模拟、benchmark；右侧为待补强能力：真机音频、触觉、通知、系统分享。白底，蓝灰主色，橙色标出待补部分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项目开发文档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D1：问题空间到解空间映射图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1.3，展示问题到模块到输出的对应关系。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Prompt：绘制正式软件设计文档映射图，白底，蓝灰橙配色。左侧是“目标太大、知识碎片化、执行断裂、反馈滞后”，右侧是“对话澄清、知识星图、Mirofish / OpenClaw、学习报告/模拟”，中间用箭头连接，突出“问题 -&gt; 方案 -&gt; 输出”。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D2：主逻辑流程图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说明：展示“输入 -&gt; 澄清 -&gt; 路由 -&gt; 计划/图谱/协作/执行 -&gt; 结果 -&gt; 回流 -&gt; 反馈”。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D3：数据流程图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说明：展示状态、计划、任务、图谱、执行和报告数据在各层之间如何流转。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D4：模块架构图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5.2。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说明：按模块展示 10 个功能模块与三层架构的关系。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D5：功能模块结构图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5.3。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 10 个模块的结构分组及调用关系。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D6：数据流转流程图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5.4。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说明：展示对话流、计划流、图谱流、执行流、反馈流。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DB1：数据库 ER 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用途：用于第 6 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说明：至少覆盖 users、chat_sessions、chat_messages、plans、tasks、execution_intents、execution_records、knowledge_nodes、user_node_status、node_relations、study_records、notifications、achievements、user_achievements 等核心表。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UI1 - UI10：10 个功能模块运行界面图位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4.4 与 5.5。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类型：当前可先放线框原型图位。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统一要求：每个界面必须带组件注解，至少标清顶部信息区、主内容区、状态/操作区、反馈区。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项目测试文档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Q1：测试体系图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Prompt：绘制一张正式测试体系结构图，主题是“星火测试体系”。白底，展示单元测试、功能测试、系统测试、benchmark、工程闸门、人工验收六层，形成由底到上的质量保障结构。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Q2：工程闸门与系统级验证图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Prompt：生成一张正式测试报告用流程图，展示 from-zero rebuild、fresh build、env-check、smoke、专项验收快照等系统级验证项。白底，蓝灰主色，橙色高亮关键闸门。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Q3：已验证能力与剩余边界矩阵图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4.5。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测试文档矩阵图，主题是“已验证能力与剩余边界”。左侧列出主链、知识星图、Mirofish、OpenClaw、报告、模拟、benchmark，右侧列出真机音频、触觉、通知、系统分享等待补能力。白底，橙色仅用于标注待补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星火配图与 AI 生成 Prompt 清单</dc:title>
  <dc:subject/>
  <dc:creator>邓博仁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