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0"/>
          <w:szCs w:val="40"/>
          <w:u w:val="single"/>
        </w:rPr>
      </w:pPr>
      <w:bookmarkStart w:colFirst="0" w:colLast="0" w:name="_q9wpk5fmx9ap" w:id="0"/>
      <w:bookmarkEnd w:id="0"/>
      <w:r w:rsidDel="00000000" w:rsidR="00000000" w:rsidRPr="00000000">
        <w:rPr>
          <w:sz w:val="40"/>
          <w:szCs w:val="40"/>
          <w:u w:val="single"/>
          <w:rtl w:val="0"/>
        </w:rPr>
        <w:t xml:space="preserve">Entrega de Base de Datos:</w:t>
      </w:r>
    </w:p>
    <w:p w:rsidR="00000000" w:rsidDel="00000000" w:rsidP="00000000" w:rsidRDefault="00000000" w:rsidRPr="00000000" w14:paraId="00000004">
      <w:pPr>
        <w:jc w:val="both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Logo: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4729163" cy="310182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101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Solicitante: KeFruta (cooperativa)</w:t>
      </w:r>
    </w:p>
    <w:p w:rsidR="00000000" w:rsidDel="00000000" w:rsidP="00000000" w:rsidRDefault="00000000" w:rsidRPr="00000000" w14:paraId="00000008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Nombre del Grupo: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“Systems and Information Technology”.</w:t>
      </w:r>
    </w:p>
    <w:p w:rsidR="00000000" w:rsidDel="00000000" w:rsidP="00000000" w:rsidRDefault="00000000" w:rsidRPr="00000000" w14:paraId="0000000A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Siglas: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“S&amp;IT”.</w:t>
      </w:r>
    </w:p>
    <w:p w:rsidR="00000000" w:rsidDel="00000000" w:rsidP="00000000" w:rsidRDefault="00000000" w:rsidRPr="00000000" w14:paraId="0000000B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Grupo de Clase: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3°ID </w:t>
      </w:r>
    </w:p>
    <w:p w:rsidR="00000000" w:rsidDel="00000000" w:rsidP="00000000" w:rsidRDefault="00000000" w:rsidRPr="00000000" w14:paraId="0000000C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Turno: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Matutino.</w:t>
      </w:r>
    </w:p>
    <w:p w:rsidR="00000000" w:rsidDel="00000000" w:rsidP="00000000" w:rsidRDefault="00000000" w:rsidRPr="00000000" w14:paraId="0000000D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Base de Datos.</w:t>
      </w:r>
    </w:p>
    <w:p w:rsidR="00000000" w:rsidDel="00000000" w:rsidP="00000000" w:rsidRDefault="00000000" w:rsidRPr="00000000" w14:paraId="0000000E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Miembros del Grupo: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Alejo Cabrera, Bruno Alvez da Cruz, Dylan Michaelsson, Matías Poy-Vázquez.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Fecha de Entrega: 25/07/2022</w:t>
      </w:r>
    </w:p>
    <w:p w:rsidR="00000000" w:rsidDel="00000000" w:rsidP="00000000" w:rsidRDefault="00000000" w:rsidRPr="00000000" w14:paraId="00000012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center"/>
        <w:rPr/>
      </w:pPr>
      <w:bookmarkStart w:colFirst="0" w:colLast="0" w:name="_juq6yxy6dml7" w:id="1"/>
      <w:bookmarkEnd w:id="1"/>
      <w:r w:rsidDel="00000000" w:rsidR="00000000" w:rsidRPr="00000000">
        <w:rPr>
          <w:rtl w:val="0"/>
        </w:rPr>
        <w:t xml:space="preserve">Indice:</w:t>
      </w:r>
    </w:p>
    <w:p w:rsidR="00000000" w:rsidDel="00000000" w:rsidP="00000000" w:rsidRDefault="00000000" w:rsidRPr="00000000" w14:paraId="00000015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uq6yxy6dml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Indice: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_juq6yxy6dml7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9nx7s4whf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Entidad Relación (MER):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_d69nx7s4whfk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g1s4b3t1sx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estructurado: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_xg1s4b3t1sxl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zlj1t4rlvy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Pasaje a tabla: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_nzlj1t4rlvym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2ojk84hymy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Formas Normales: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_22ojk84hymy0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jksa4ox5u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Diccionario de Datos: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_h5jksa4ox5uq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d69nx7s4whfk" w:id="2"/>
      <w:bookmarkEnd w:id="2"/>
      <w:r w:rsidDel="00000000" w:rsidR="00000000" w:rsidRPr="00000000">
        <w:rPr>
          <w:rtl w:val="0"/>
        </w:rPr>
        <w:t xml:space="preserve">Modelo Entidad Relación (MER):</w:t>
      </w:r>
    </w:p>
    <w:p w:rsidR="00000000" w:rsidDel="00000000" w:rsidP="00000000" w:rsidRDefault="00000000" w:rsidRPr="00000000" w14:paraId="00000031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</w:rPr>
        <w:drawing>
          <wp:inline distB="114300" distT="114300" distL="114300" distR="114300">
            <wp:extent cx="6010634" cy="418863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634" cy="4188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xg1s4b3t1sxl" w:id="3"/>
      <w:bookmarkEnd w:id="3"/>
      <w:r w:rsidDel="00000000" w:rsidR="00000000" w:rsidRPr="00000000">
        <w:rPr>
          <w:rtl w:val="0"/>
        </w:rPr>
        <w:t xml:space="preserve">No estructurado: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El 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TipoUsuario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 diferencia al usuario en 2 aspectos: los diferencia en Productor y Administrativo y en caso de ser productor también indica el tipo de producto que produce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En los predios se cultiva únicamente un mismo tipo de producto(Verduras, Frutas, Cereales)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Los productores compran y venden productos y los administrativos venden insumos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center"/>
        <w:rPr>
          <w:sz w:val="24"/>
          <w:szCs w:val="24"/>
          <w:shd w:fill="f8f9fa" w:val="clear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Solo cuando Tipo tenga valor “insumo” son utilizados en los predios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”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center"/>
        <w:rPr>
          <w:rFonts w:ascii="Georgia" w:cs="Georgia" w:eastAsia="Georgia" w:hAnsi="Georgia"/>
          <w:b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atributo Sector en la Tabla Predios es multivaluado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”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“La suma del tamaño de los sectores no puede ser igual o mayor a la del Predio”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nzlj1t4rlvym" w:id="4"/>
      <w:bookmarkEnd w:id="4"/>
      <w:r w:rsidDel="00000000" w:rsidR="00000000" w:rsidRPr="00000000">
        <w:rPr>
          <w:rtl w:val="0"/>
        </w:rPr>
        <w:t xml:space="preserve">Pasaje a tabla:</w:t>
      </w:r>
    </w:p>
    <w:p w:rsidR="00000000" w:rsidDel="00000000" w:rsidP="00000000" w:rsidRDefault="00000000" w:rsidRPr="00000000" w14:paraId="0000003C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Usuarios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,Nombre,Contraseña,TipoUsuario,BajaLogica)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Predios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TamañoPre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TipoProducto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Sector(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TamañoSec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Producto,  Activo) 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color w:val="38761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8761d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Georgia" w:cs="Georgia" w:eastAsia="Georgia" w:hAnsi="Georgia"/>
          <w:i w:val="1"/>
          <w:color w:val="38761d"/>
          <w:sz w:val="24"/>
          <w:szCs w:val="24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color w:val="38761d"/>
          <w:sz w:val="24"/>
          <w:szCs w:val="24"/>
          <w:rtl w:val="0"/>
        </w:rPr>
        <w:t xml:space="preserve"> es debil, Sector siendo debil de Predio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ProdOIns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,Tipo,Subtipo,Nombre,Cantidad,Precio)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Compras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Fecha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Usuarios(Cedula);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Ventas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Fecha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Usuarios(Cedula);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Gestiona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CultivosAño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Usuarios(Cedula);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SonUsadosEn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,Cantidad)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 References ProdOIns(IDPOI);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22ojk84hymy0" w:id="5"/>
      <w:bookmarkEnd w:id="5"/>
      <w:r w:rsidDel="00000000" w:rsidR="00000000" w:rsidRPr="00000000">
        <w:rPr>
          <w:rtl w:val="0"/>
        </w:rPr>
        <w:t xml:space="preserve">Formas Normales:</w:t>
      </w:r>
    </w:p>
    <w:p w:rsidR="00000000" w:rsidDel="00000000" w:rsidP="00000000" w:rsidRDefault="00000000" w:rsidRPr="00000000" w14:paraId="0000005E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1°FN: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Usuarios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,Nombre,Contraseña,TipoUsuario,BajaLogica)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Predios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TamañoPre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TipoProducto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Sector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TamañoSec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,Producto, Activo)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ProdOIns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,Tipo,Subtipo,Nombre,Cantidad,Precio)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Compras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Fecha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Usuarios(Cedula);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Ventas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Fecha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Usuarios(Cedula);</w:t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Gestiona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CultivosAño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Usuarios(Cedula);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SonUsadosEn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,Cantidad)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IDSector References Sector(IDSector);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2°FN: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Ya esta en 2°FN.</w:t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3°FN: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Ya esta en 3°FN.</w:t>
      </w:r>
    </w:p>
    <w:p w:rsidR="00000000" w:rsidDel="00000000" w:rsidP="00000000" w:rsidRDefault="00000000" w:rsidRPr="00000000" w14:paraId="0000007E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jc w:val="center"/>
        <w:rPr/>
      </w:pPr>
      <w:bookmarkStart w:colFirst="0" w:colLast="0" w:name="_h5jksa4ox5uq" w:id="6"/>
      <w:bookmarkEnd w:id="6"/>
      <w:r w:rsidDel="00000000" w:rsidR="00000000" w:rsidRPr="00000000">
        <w:rPr>
          <w:rtl w:val="0"/>
        </w:rPr>
        <w:t xml:space="preserve">Diccionario de Datos: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right"/>
      <w:rPr/>
    </w:pPr>
    <w:r w:rsidDel="00000000" w:rsidR="00000000" w:rsidRPr="00000000">
      <w:rPr>
        <w:rtl w:val="0"/>
      </w:rPr>
      <w:t xml:space="preserve">Pagina.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/>
      <w:drawing>
        <wp:inline distB="114300" distT="114300" distL="114300" distR="114300">
          <wp:extent cx="1683884" cy="107156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3884" cy="1071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rPr/>
      <w:drawing>
        <wp:inline distB="114300" distT="114300" distL="114300" distR="114300">
          <wp:extent cx="4024313" cy="614951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24313" cy="61495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