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 Cohere – AI Usage, Limits &amp; Safeguards Specification (v1)</w:t>
      </w:r>
    </w:p>
    <w:p>
      <w:r>
        <w:br/>
        <w:t>This document defines how AI usage is governed in Pro Cohere.</w:t>
        <w:br/>
        <w:t>Its purpose is to ensure trust, predictability, cost control, and user confidence while keeping AI helpful, non-intrusive, and non-judgmental.</w:t>
        <w:br/>
      </w:r>
    </w:p>
    <w:p>
      <w:pPr>
        <w:pStyle w:val="Heading2"/>
      </w:pPr>
      <w:r>
        <w:t>Guiding Principles</w:t>
      </w:r>
    </w:p>
    <w:p>
      <w:r>
        <w:br/>
        <w:t>• AI is assistive, never authoritative</w:t>
        <w:br/>
        <w:t>• Visibility over opacity</w:t>
        <w:br/>
        <w:t>• Limits are protective, not punitive</w:t>
        <w:br/>
        <w:t>• Degradation over denial</w:t>
        <w:br/>
        <w:t>• Cost-aware by design</w:t>
        <w:br/>
      </w:r>
    </w:p>
    <w:p>
      <w:pPr>
        <w:pStyle w:val="Heading2"/>
      </w:pPr>
      <w:r>
        <w:t>Scope of AI Usage</w:t>
      </w:r>
    </w:p>
    <w:p>
      <w:r>
        <w:br/>
        <w:t>AI usage in Pro Cohere includes:</w:t>
        <w:br/>
        <w:t>• Oracle conversational sessions</w:t>
        <w:br/>
        <w:t>• AI-generated insights</w:t>
        <w:br/>
        <w:t>• Summaries (meetings, goals, metrics, digests)</w:t>
        <w:br/>
        <w:t>• On-demand suggestions when explicitly requested</w:t>
        <w:br/>
      </w:r>
    </w:p>
    <w:p>
      <w:pPr>
        <w:pStyle w:val="Heading2"/>
      </w:pPr>
      <w:r>
        <w:t>Usage Model (v1)</w:t>
      </w:r>
    </w:p>
    <w:p>
      <w:r>
        <w:br/>
        <w:t>• One active AI session per user</w:t>
        <w:br/>
        <w:t>• Sessions are isolated by default</w:t>
        <w:br/>
        <w:t>• No long-term conversational memory</w:t>
        <w:br/>
        <w:t>• Context is session-scoped only</w:t>
        <w:br/>
      </w:r>
    </w:p>
    <w:p>
      <w:pPr>
        <w:pStyle w:val="Heading2"/>
      </w:pPr>
      <w:r>
        <w:t>Quota Model</w:t>
      </w:r>
    </w:p>
    <w:p>
      <w:r>
        <w:br/>
        <w:t>Quotas are expressed in:</w:t>
        <w:br/>
        <w:t>• Requests per period</w:t>
        <w:br/>
        <w:t>• Token-equivalent budgets (abstracted from users)</w:t>
        <w:br/>
        <w:br/>
        <w:t>Quotas may be enforced at:</w:t>
        <w:br/>
        <w:t>• Organization level</w:t>
        <w:br/>
        <w:t>• User level (derived from org policy)</w:t>
        <w:br/>
      </w:r>
    </w:p>
    <w:p>
      <w:pPr>
        <w:pStyle w:val="Heading2"/>
      </w:pPr>
      <w:r>
        <w:t>Visibility &amp; Transparency</w:t>
      </w:r>
    </w:p>
    <w:p>
      <w:r>
        <w:br/>
        <w:t>Users can always see:</w:t>
        <w:br/>
        <w:t>• Whether AI is enabled</w:t>
        <w:br/>
        <w:t>• Approximate usage level (low / moderate / high)</w:t>
        <w:br/>
        <w:t>• When they are nearing limits</w:t>
        <w:br/>
        <w:br/>
        <w:t>Exact token counts are never exposed.</w:t>
        <w:br/>
      </w:r>
    </w:p>
    <w:p>
      <w:pPr>
        <w:pStyle w:val="Heading2"/>
      </w:pPr>
      <w:r>
        <w:t>Approaching Limits</w:t>
      </w:r>
    </w:p>
    <w:p>
      <w:r>
        <w:br/>
        <w:t>When nearing limits:</w:t>
        <w:br/>
        <w:t>• Non-blocking warning indicators appear</w:t>
        <w:br/>
        <w:t>• No interruption of ongoing work</w:t>
        <w:br/>
        <w:t>• No behavioral pressure language</w:t>
        <w:br/>
      </w:r>
    </w:p>
    <w:p>
      <w:pPr>
        <w:pStyle w:val="Heading2"/>
      </w:pPr>
      <w:r>
        <w:t>Limit Reached Behavior</w:t>
      </w:r>
    </w:p>
    <w:p>
      <w:r>
        <w:br/>
        <w:t>When limits are reached:</w:t>
        <w:br/>
        <w:t>• Existing sessions may complete</w:t>
        <w:br/>
        <w:t>• New AI requests are deferred</w:t>
        <w:br/>
        <w:t>• Non-AI features continue uninterrupted</w:t>
        <w:br/>
        <w:t>• Clear, calm explanation is shown</w:t>
        <w:br/>
      </w:r>
    </w:p>
    <w:p>
      <w:pPr>
        <w:pStyle w:val="Heading2"/>
      </w:pPr>
      <w:r>
        <w:t>Feedback &amp; Rating Signals</w:t>
      </w:r>
    </w:p>
    <w:p>
      <w:r>
        <w:br/>
        <w:t>Users may optionally rate AI responses:</w:t>
        <w:br/>
        <w:t>• Thumbs up / thumbs down</w:t>
        <w:br/>
        <w:t>• Optional qualitative feedback on negative ratings</w:t>
        <w:br/>
        <w:br/>
        <w:t>Feedback is used to:</w:t>
        <w:br/>
        <w:t>• Improve prompts</w:t>
        <w:br/>
        <w:t>• Identify failure patterns</w:t>
        <w:br/>
        <w:t>• Tune guardrails</w:t>
        <w:br/>
        <w:br/>
        <w:t>Feedback does NOT:</w:t>
        <w:br/>
        <w:t>• Change user quotas</w:t>
        <w:br/>
        <w:t>• Alter AI personality</w:t>
        <w:br/>
        <w:t>• Affect other users’ limits directly</w:t>
        <w:br/>
      </w:r>
    </w:p>
    <w:p>
      <w:pPr>
        <w:pStyle w:val="Heading2"/>
      </w:pPr>
      <w:r>
        <w:t>Global vs User-Level Learning</w:t>
      </w:r>
    </w:p>
    <w:p>
      <w:r>
        <w:br/>
        <w:t>Feedback is aggregated globally and anonymized.</w:t>
        <w:br/>
        <w:t>No per-user behavioral modeling is performed in v1.</w:t>
        <w:br/>
      </w:r>
    </w:p>
    <w:p>
      <w:pPr>
        <w:pStyle w:val="Heading2"/>
      </w:pPr>
      <w:r>
        <w:t>Guardrails (Hard Rules)</w:t>
      </w:r>
    </w:p>
    <w:p>
      <w:r>
        <w:br/>
        <w:t>Oracle must never:</w:t>
        <w:br/>
        <w:t>• Evaluate people</w:t>
        <w:br/>
        <w:t>• Score individuals</w:t>
        <w:br/>
        <w:t>• Compare employees</w:t>
        <w:br/>
        <w:t>• Recommend disciplinary action</w:t>
        <w:br/>
        <w:t>• Assign blame</w:t>
        <w:br/>
        <w:t>• Infer intent or motivation</w:t>
        <w:br/>
        <w:t>• Reveal private or anonymous feedback</w:t>
        <w:br/>
        <w:t>• Fabricate certainty from incomplete data</w:t>
        <w:br/>
      </w:r>
    </w:p>
    <w:p>
      <w:pPr>
        <w:pStyle w:val="Heading2"/>
      </w:pPr>
      <w:r>
        <w:t>Failure &amp; Degradation Modes</w:t>
      </w:r>
    </w:p>
    <w:p>
      <w:r>
        <w:br/>
        <w:t>If AI services are unavailable:</w:t>
        <w:br/>
        <w:t>• Features fail silently where possible</w:t>
        <w:br/>
        <w:t>• Clear fallback messaging is shown</w:t>
        <w:br/>
        <w:t>• No blocking of core workflows</w:t>
        <w:br/>
      </w:r>
    </w:p>
    <w:p>
      <w:pPr>
        <w:pStyle w:val="Heading2"/>
      </w:pPr>
      <w:r>
        <w:t>Retention &amp; Data Handling</w:t>
      </w:r>
    </w:p>
    <w:p>
      <w:r>
        <w:br/>
        <w:t>• AI sessions retained for 90 days (default)</w:t>
        <w:br/>
        <w:t>• Insights may be retained longer if accepted</w:t>
        <w:br/>
        <w:t>• Logs stored for audit and cost analysis</w:t>
        <w:br/>
      </w:r>
    </w:p>
    <w:p>
      <w:pPr>
        <w:pStyle w:val="Heading2"/>
      </w:pPr>
      <w:r>
        <w:t>Future Considerations (v2)</w:t>
      </w:r>
    </w:p>
    <w:p>
      <w:r>
        <w:br/>
        <w:t>• Per-team quotas</w:t>
        <w:br/>
        <w:t>• User-selectable verbosity</w:t>
        <w:br/>
        <w:t>• Advanced model selection</w:t>
        <w:br/>
        <w:t>• Paid tier differentiation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