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6429C" w:rsidRPr="00205448" w:rsidRDefault="00292DFA" w:rsidP="00392EC5">
      <w:pPr>
        <w:pStyle w:val="Heading1"/>
        <w:jc w:val="both"/>
        <w:rPr>
          <w:rFonts w:ascii="Times New Roman" w:hAnsi="Times New Roman" w:cs="Times New Roman"/>
          <w:color w:val="000000" w:themeColor="text1"/>
          <w:sz w:val="24"/>
          <w:szCs w:val="24"/>
        </w:rPr>
      </w:pPr>
      <w:r w:rsidRPr="00205448">
        <w:rPr>
          <w:rFonts w:ascii="Times New Roman" w:hAnsi="Times New Roman" w:cs="Times New Roman"/>
          <w:color w:val="000000" w:themeColor="text1"/>
          <w:sz w:val="24"/>
          <w:szCs w:val="24"/>
        </w:rPr>
        <w:t>A Federated Neural–Mechanistic Digital-Twin Framework for Externally Validated Survival Prediction and Safety-Constrained Clinical Decision Support in Lung Cancer</w:t>
      </w:r>
    </w:p>
    <w:p w:rsidR="00392EC5" w:rsidRPr="00205448" w:rsidRDefault="00392EC5" w:rsidP="00392EC5">
      <w:pPr>
        <w:jc w:val="both"/>
        <w:rPr>
          <w:rFonts w:ascii="Times New Roman" w:hAnsi="Times New Roman" w:cs="Times New Roman"/>
          <w:b/>
          <w:color w:val="000000" w:themeColor="text1"/>
          <w:sz w:val="24"/>
          <w:szCs w:val="24"/>
        </w:rPr>
      </w:pPr>
    </w:p>
    <w:p w:rsidR="00392EC5" w:rsidRPr="00205448" w:rsidRDefault="00392EC5" w:rsidP="00392EC5">
      <w:pPr>
        <w:spacing w:line="360" w:lineRule="auto"/>
        <w:rPr>
          <w:rFonts w:ascii="Times New Roman" w:hAnsi="Times New Roman" w:cs="Times New Roman"/>
          <w:sz w:val="24"/>
          <w:szCs w:val="24"/>
        </w:rPr>
      </w:pPr>
      <w:r w:rsidRPr="00205448">
        <w:rPr>
          <w:rFonts w:ascii="Times New Roman" w:hAnsi="Times New Roman" w:cs="Times New Roman"/>
          <w:sz w:val="24"/>
          <w:szCs w:val="24"/>
        </w:rPr>
        <w:t>Romeo Bananeza¹,²</w:t>
      </w:r>
      <w:r w:rsidRPr="00205448">
        <w:rPr>
          <w:rFonts w:ascii="Times New Roman" w:hAnsi="Times New Roman" w:cs="Times New Roman"/>
          <w:sz w:val="24"/>
          <w:szCs w:val="24"/>
        </w:rPr>
        <w:br/>
        <w:t>¹ Rwanda Lung Organization, Kigali, Rwanda</w:t>
      </w:r>
      <w:r w:rsidRPr="00205448">
        <w:rPr>
          <w:rFonts w:ascii="Times New Roman" w:hAnsi="Times New Roman" w:cs="Times New Roman"/>
          <w:sz w:val="24"/>
          <w:szCs w:val="24"/>
        </w:rPr>
        <w:br/>
        <w:t xml:space="preserve">² </w:t>
      </w:r>
      <w:proofErr w:type="spellStart"/>
      <w:r w:rsidRPr="00205448">
        <w:rPr>
          <w:rFonts w:ascii="Times New Roman" w:hAnsi="Times New Roman" w:cs="Times New Roman"/>
          <w:sz w:val="24"/>
          <w:szCs w:val="24"/>
        </w:rPr>
        <w:t>Umurinzi</w:t>
      </w:r>
      <w:proofErr w:type="spellEnd"/>
      <w:r w:rsidRPr="00205448">
        <w:rPr>
          <w:rFonts w:ascii="Times New Roman" w:hAnsi="Times New Roman" w:cs="Times New Roman"/>
          <w:sz w:val="24"/>
          <w:szCs w:val="24"/>
        </w:rPr>
        <w:t xml:space="preserve"> </w:t>
      </w:r>
      <w:proofErr w:type="spellStart"/>
      <w:r w:rsidRPr="00205448">
        <w:rPr>
          <w:rFonts w:ascii="Times New Roman" w:hAnsi="Times New Roman" w:cs="Times New Roman"/>
          <w:sz w:val="24"/>
          <w:szCs w:val="24"/>
        </w:rPr>
        <w:t>Petros</w:t>
      </w:r>
      <w:proofErr w:type="spellEnd"/>
      <w:r w:rsidRPr="00205448">
        <w:rPr>
          <w:rFonts w:ascii="Times New Roman" w:hAnsi="Times New Roman" w:cs="Times New Roman"/>
          <w:sz w:val="24"/>
          <w:szCs w:val="24"/>
        </w:rPr>
        <w:t xml:space="preserve"> Medical Center, Kigali, Rwanda</w:t>
      </w:r>
    </w:p>
    <w:p w:rsidR="00392EC5" w:rsidRPr="00205448" w:rsidRDefault="00392EC5" w:rsidP="00392EC5">
      <w:pPr>
        <w:pStyle w:val="Heading2"/>
        <w:jc w:val="both"/>
        <w:rPr>
          <w:rFonts w:ascii="Times New Roman" w:hAnsi="Times New Roman" w:cs="Times New Roman"/>
          <w:color w:val="000000" w:themeColor="text1"/>
          <w:sz w:val="24"/>
          <w:szCs w:val="24"/>
        </w:rPr>
      </w:pPr>
    </w:p>
    <w:p w:rsidR="00392EC5" w:rsidRPr="00205448" w:rsidRDefault="00292DFA" w:rsidP="00392EC5">
      <w:pPr>
        <w:pStyle w:val="Heading2"/>
        <w:jc w:val="both"/>
        <w:rPr>
          <w:rFonts w:ascii="Times New Roman" w:hAnsi="Times New Roman" w:cs="Times New Roman"/>
          <w:color w:val="000000" w:themeColor="text1"/>
          <w:sz w:val="24"/>
          <w:szCs w:val="24"/>
        </w:rPr>
      </w:pPr>
      <w:r w:rsidRPr="00205448">
        <w:rPr>
          <w:rFonts w:ascii="Times New Roman" w:hAnsi="Times New Roman" w:cs="Times New Roman"/>
          <w:color w:val="000000" w:themeColor="text1"/>
          <w:sz w:val="24"/>
          <w:szCs w:val="24"/>
        </w:rPr>
        <w:t>Abstract</w:t>
      </w:r>
    </w:p>
    <w:p w:rsidR="00CF5820" w:rsidRPr="00205448" w:rsidRDefault="00CF5820" w:rsidP="00392EC5">
      <w:pPr>
        <w:jc w:val="both"/>
        <w:rPr>
          <w:rFonts w:ascii="Times New Roman" w:hAnsi="Times New Roman" w:cs="Times New Roman"/>
          <w:b/>
          <w:color w:val="000000" w:themeColor="text1"/>
          <w:sz w:val="24"/>
          <w:szCs w:val="24"/>
        </w:rPr>
      </w:pPr>
      <w:r w:rsidRPr="00205448">
        <w:rPr>
          <w:rFonts w:ascii="Times New Roman" w:hAnsi="Times New Roman" w:cs="Times New Roman"/>
          <w:b/>
          <w:color w:val="000000" w:themeColor="text1"/>
          <w:sz w:val="24"/>
          <w:szCs w:val="24"/>
        </w:rPr>
        <w:t>Background</w:t>
      </w:r>
    </w:p>
    <w:p w:rsidR="00CF5820" w:rsidRPr="00205448" w:rsidRDefault="00292DFA" w:rsidP="00392EC5">
      <w:pPr>
        <w:jc w:val="both"/>
        <w:rPr>
          <w:rFonts w:ascii="Times New Roman" w:hAnsi="Times New Roman" w:cs="Times New Roman"/>
          <w:sz w:val="24"/>
          <w:szCs w:val="24"/>
        </w:rPr>
      </w:pPr>
      <w:r w:rsidRPr="00205448">
        <w:rPr>
          <w:rFonts w:ascii="Times New Roman" w:hAnsi="Times New Roman" w:cs="Times New Roman"/>
          <w:color w:val="000000" w:themeColor="text1"/>
          <w:sz w:val="24"/>
          <w:szCs w:val="24"/>
        </w:rPr>
        <w:t xml:space="preserve"> </w:t>
      </w:r>
      <w:r w:rsidR="00CF5820" w:rsidRPr="00205448">
        <w:rPr>
          <w:rFonts w:ascii="Times New Roman" w:hAnsi="Times New Roman" w:cs="Times New Roman"/>
          <w:sz w:val="24"/>
          <w:szCs w:val="24"/>
        </w:rPr>
        <w:t>Prognostic modelling in non-small-cell lung cancer (NSCLC) is limited by molecular heterogeneity, cross-platform batch effects, and small single-institution cohorts, compounded by privacy constraints on data sharing. Deep survival models can improve risk ranking but are frequently reported without adequate external validation, calibration a</w:t>
      </w:r>
      <w:r w:rsidR="00CF5820" w:rsidRPr="00205448">
        <w:rPr>
          <w:rFonts w:ascii="Times New Roman" w:hAnsi="Times New Roman" w:cs="Times New Roman"/>
          <w:sz w:val="24"/>
          <w:szCs w:val="24"/>
        </w:rPr>
        <w:t xml:space="preserve">nalysis, or safety guardrails </w:t>
      </w:r>
      <w:r w:rsidR="00CF5820" w:rsidRPr="00205448">
        <w:rPr>
          <w:rFonts w:ascii="Times New Roman" w:hAnsi="Times New Roman" w:cs="Times New Roman"/>
          <w:sz w:val="24"/>
          <w:szCs w:val="24"/>
        </w:rPr>
        <w:t>and cannot, on their own, test counterfactual treatment scenarios directly in patients.</w:t>
      </w:r>
    </w:p>
    <w:p w:rsidR="00CF5820" w:rsidRPr="00205448" w:rsidRDefault="00CF5820" w:rsidP="00392EC5">
      <w:pPr>
        <w:jc w:val="both"/>
        <w:rPr>
          <w:rFonts w:ascii="Times New Roman" w:hAnsi="Times New Roman" w:cs="Times New Roman"/>
          <w:b/>
          <w:color w:val="000000" w:themeColor="text1"/>
          <w:sz w:val="24"/>
          <w:szCs w:val="24"/>
        </w:rPr>
      </w:pPr>
      <w:r w:rsidRPr="00205448">
        <w:rPr>
          <w:rFonts w:ascii="Times New Roman" w:hAnsi="Times New Roman" w:cs="Times New Roman"/>
          <w:b/>
          <w:color w:val="000000" w:themeColor="text1"/>
          <w:sz w:val="24"/>
          <w:szCs w:val="24"/>
        </w:rPr>
        <w:t>Objective</w:t>
      </w:r>
    </w:p>
    <w:p w:rsidR="00CF5820" w:rsidRPr="00205448" w:rsidRDefault="00292DFA" w:rsidP="00392EC5">
      <w:pPr>
        <w:jc w:val="both"/>
        <w:rPr>
          <w:rFonts w:ascii="Times New Roman" w:hAnsi="Times New Roman" w:cs="Times New Roman"/>
          <w:sz w:val="24"/>
          <w:szCs w:val="24"/>
        </w:rPr>
      </w:pPr>
      <w:r w:rsidRPr="00205448">
        <w:rPr>
          <w:rFonts w:ascii="Times New Roman" w:hAnsi="Times New Roman" w:cs="Times New Roman"/>
          <w:color w:val="000000" w:themeColor="text1"/>
          <w:sz w:val="24"/>
          <w:szCs w:val="24"/>
        </w:rPr>
        <w:t xml:space="preserve"> </w:t>
      </w:r>
      <w:r w:rsidR="00CF5820" w:rsidRPr="00205448">
        <w:rPr>
          <w:rFonts w:ascii="Times New Roman" w:hAnsi="Times New Roman" w:cs="Times New Roman"/>
          <w:sz w:val="24"/>
          <w:szCs w:val="24"/>
        </w:rPr>
        <w:t>To develop and rigorously evaluate an end-to-end computational framework that (</w:t>
      </w:r>
      <w:proofErr w:type="spellStart"/>
      <w:r w:rsidR="00CF5820" w:rsidRPr="00205448">
        <w:rPr>
          <w:rFonts w:ascii="Times New Roman" w:hAnsi="Times New Roman" w:cs="Times New Roman"/>
          <w:sz w:val="24"/>
          <w:szCs w:val="24"/>
        </w:rPr>
        <w:t>i</w:t>
      </w:r>
      <w:proofErr w:type="spellEnd"/>
      <w:r w:rsidR="00CF5820" w:rsidRPr="00205448">
        <w:rPr>
          <w:rFonts w:ascii="Times New Roman" w:hAnsi="Times New Roman" w:cs="Times New Roman"/>
          <w:sz w:val="24"/>
          <w:szCs w:val="24"/>
        </w:rPr>
        <w:t xml:space="preserve">) predicts survival risk from clinical and transcriptomic features, (ii) tests whether coupling a mechanistic </w:t>
      </w:r>
      <w:proofErr w:type="spellStart"/>
      <w:r w:rsidR="00CF5820" w:rsidRPr="00205448">
        <w:rPr>
          <w:rFonts w:ascii="Times New Roman" w:hAnsi="Times New Roman" w:cs="Times New Roman"/>
          <w:sz w:val="24"/>
          <w:szCs w:val="24"/>
        </w:rPr>
        <w:t>tumour</w:t>
      </w:r>
      <w:proofErr w:type="spellEnd"/>
      <w:r w:rsidR="00CF5820" w:rsidRPr="00205448">
        <w:rPr>
          <w:rFonts w:ascii="Times New Roman" w:hAnsi="Times New Roman" w:cs="Times New Roman"/>
          <w:sz w:val="24"/>
          <w:szCs w:val="24"/>
        </w:rPr>
        <w:t>-growth model improves predictio</w:t>
      </w:r>
      <w:r w:rsidR="00CF5820" w:rsidRPr="00205448">
        <w:rPr>
          <w:rFonts w:ascii="Times New Roman" w:hAnsi="Times New Roman" w:cs="Times New Roman"/>
          <w:sz w:val="24"/>
          <w:szCs w:val="24"/>
        </w:rPr>
        <w:t>n, (iii) quantifies the utility-</w:t>
      </w:r>
      <w:r w:rsidR="00CF5820" w:rsidRPr="00205448">
        <w:rPr>
          <w:rFonts w:ascii="Times New Roman" w:hAnsi="Times New Roman" w:cs="Times New Roman"/>
          <w:sz w:val="24"/>
          <w:szCs w:val="24"/>
        </w:rPr>
        <w:t>privacy trade-off of federated training, (iv) delivers a patient-specific digital twin for treatment-scenario exploration, and (v) integrates these components into a safety-constrained clinical decision support system (CDSS).</w:t>
      </w:r>
    </w:p>
    <w:p w:rsidR="00267E2F" w:rsidRPr="00205448" w:rsidRDefault="00267E2F" w:rsidP="00392EC5">
      <w:pPr>
        <w:jc w:val="both"/>
        <w:rPr>
          <w:rFonts w:ascii="Times New Roman" w:hAnsi="Times New Roman" w:cs="Times New Roman"/>
          <w:b/>
          <w:color w:val="000000" w:themeColor="text1"/>
          <w:sz w:val="24"/>
          <w:szCs w:val="24"/>
        </w:rPr>
      </w:pPr>
      <w:r w:rsidRPr="00205448">
        <w:rPr>
          <w:rFonts w:ascii="Times New Roman" w:hAnsi="Times New Roman" w:cs="Times New Roman"/>
          <w:b/>
          <w:color w:val="000000" w:themeColor="text1"/>
          <w:sz w:val="24"/>
          <w:szCs w:val="24"/>
        </w:rPr>
        <w:t>Methods</w:t>
      </w:r>
    </w:p>
    <w:p w:rsidR="00267E2F" w:rsidRPr="00205448" w:rsidRDefault="00292DFA" w:rsidP="00392EC5">
      <w:pPr>
        <w:jc w:val="both"/>
        <w:rPr>
          <w:rFonts w:ascii="Times New Roman" w:hAnsi="Times New Roman" w:cs="Times New Roman"/>
          <w:color w:val="000000" w:themeColor="text1"/>
          <w:sz w:val="24"/>
          <w:szCs w:val="24"/>
        </w:rPr>
      </w:pPr>
      <w:r w:rsidRPr="00205448">
        <w:rPr>
          <w:rFonts w:ascii="Times New Roman" w:hAnsi="Times New Roman" w:cs="Times New Roman"/>
          <w:color w:val="000000" w:themeColor="text1"/>
          <w:sz w:val="24"/>
          <w:szCs w:val="24"/>
        </w:rPr>
        <w:t xml:space="preserve"> </w:t>
      </w:r>
      <w:r w:rsidR="00267E2F" w:rsidRPr="00205448">
        <w:rPr>
          <w:rFonts w:ascii="Times New Roman" w:hAnsi="Times New Roman" w:cs="Times New Roman"/>
          <w:sz w:val="24"/>
          <w:szCs w:val="24"/>
        </w:rPr>
        <w:t xml:space="preserve">A </w:t>
      </w:r>
      <w:proofErr w:type="spellStart"/>
      <w:r w:rsidR="00267E2F" w:rsidRPr="00205448">
        <w:rPr>
          <w:rFonts w:ascii="Times New Roman" w:hAnsi="Times New Roman" w:cs="Times New Roman"/>
          <w:sz w:val="24"/>
          <w:szCs w:val="24"/>
        </w:rPr>
        <w:t>DeepSurv</w:t>
      </w:r>
      <w:proofErr w:type="spellEnd"/>
      <w:r w:rsidR="00267E2F" w:rsidRPr="00205448">
        <w:rPr>
          <w:rFonts w:ascii="Times New Roman" w:hAnsi="Times New Roman" w:cs="Times New Roman"/>
          <w:sz w:val="24"/>
          <w:szCs w:val="24"/>
        </w:rPr>
        <w:t xml:space="preserve"> neural survival model (multilayer perceptron </w:t>
      </w:r>
      <w:r w:rsidR="00267E2F" w:rsidRPr="00205448">
        <w:rPr>
          <w:rStyle w:val="HTMLCode"/>
          <w:rFonts w:ascii="Times New Roman" w:eastAsiaTheme="minorEastAsia" w:hAnsi="Times New Roman" w:cs="Times New Roman"/>
          <w:sz w:val="24"/>
          <w:szCs w:val="24"/>
        </w:rPr>
        <w:t>[64, 32]</w:t>
      </w:r>
      <w:r w:rsidR="00267E2F" w:rsidRPr="00205448">
        <w:rPr>
          <w:rFonts w:ascii="Times New Roman" w:hAnsi="Times New Roman" w:cs="Times New Roman"/>
          <w:sz w:val="24"/>
          <w:szCs w:val="24"/>
        </w:rPr>
        <w:t xml:space="preserve">, GELU, Cox partial-likelihood loss) was trained on TCGA-LUAD/LUSC (n = 737 train) using 143 features (clinical + 127 genes), with architecture and </w:t>
      </w:r>
      <w:proofErr w:type="spellStart"/>
      <w:r w:rsidR="00267E2F" w:rsidRPr="00205448">
        <w:rPr>
          <w:rFonts w:ascii="Times New Roman" w:hAnsi="Times New Roman" w:cs="Times New Roman"/>
          <w:sz w:val="24"/>
          <w:szCs w:val="24"/>
        </w:rPr>
        <w:t>ensembling</w:t>
      </w:r>
      <w:proofErr w:type="spellEnd"/>
      <w:r w:rsidR="00267E2F" w:rsidRPr="00205448">
        <w:rPr>
          <w:rFonts w:ascii="Times New Roman" w:hAnsi="Times New Roman" w:cs="Times New Roman"/>
          <w:sz w:val="24"/>
          <w:szCs w:val="24"/>
        </w:rPr>
        <w:t xml:space="preserve"> strategy chosen by mean performance across four independent GEO microarray cohorts (GSE30219, GSE50081, GSE72094, GSE31210; total n ≈ 1094) after </w:t>
      </w:r>
      <w:proofErr w:type="spellStart"/>
      <w:r w:rsidR="00267E2F" w:rsidRPr="00205448">
        <w:rPr>
          <w:rFonts w:ascii="Times New Roman" w:hAnsi="Times New Roman" w:cs="Times New Roman"/>
          <w:sz w:val="24"/>
          <w:szCs w:val="24"/>
        </w:rPr>
        <w:t>RNA-seq↔microarray</w:t>
      </w:r>
      <w:proofErr w:type="spellEnd"/>
      <w:r w:rsidR="00267E2F" w:rsidRPr="00205448">
        <w:rPr>
          <w:rFonts w:ascii="Times New Roman" w:hAnsi="Times New Roman" w:cs="Times New Roman"/>
          <w:sz w:val="24"/>
          <w:szCs w:val="24"/>
        </w:rPr>
        <w:t xml:space="preserve"> </w:t>
      </w:r>
      <w:proofErr w:type="spellStart"/>
      <w:r w:rsidR="00267E2F" w:rsidRPr="00205448">
        <w:rPr>
          <w:rFonts w:ascii="Times New Roman" w:hAnsi="Times New Roman" w:cs="Times New Roman"/>
          <w:sz w:val="24"/>
          <w:szCs w:val="24"/>
        </w:rPr>
        <w:t>harmonisation</w:t>
      </w:r>
      <w:proofErr w:type="spellEnd"/>
      <w:r w:rsidR="00267E2F" w:rsidRPr="00205448">
        <w:rPr>
          <w:rFonts w:ascii="Times New Roman" w:hAnsi="Times New Roman" w:cs="Times New Roman"/>
          <w:sz w:val="24"/>
          <w:szCs w:val="24"/>
        </w:rPr>
        <w:t xml:space="preserve"> and scale alignment. A statistical-rigor layer (Harrell's C-index with 1000-resample bootstrap confidence intervals, paired bootstrap tests, time-dependent AUC, and integrated Brier score) was added, along with a single-covariate Cox recalibration of absolute survival. Three neural–mechanistic integration strategies (feature-level fusion, physics-informed </w:t>
      </w:r>
      <w:r w:rsidR="00267E2F" w:rsidRPr="00205448">
        <w:rPr>
          <w:rFonts w:ascii="Times New Roman" w:hAnsi="Times New Roman" w:cs="Times New Roman"/>
          <w:sz w:val="24"/>
          <w:szCs w:val="24"/>
        </w:rPr>
        <w:lastRenderedPageBreak/>
        <w:t xml:space="preserve">loss, prediction-level fusion) were tested against standalone </w:t>
      </w:r>
      <w:proofErr w:type="spellStart"/>
      <w:r w:rsidR="00267E2F" w:rsidRPr="00205448">
        <w:rPr>
          <w:rFonts w:ascii="Times New Roman" w:hAnsi="Times New Roman" w:cs="Times New Roman"/>
          <w:sz w:val="24"/>
          <w:szCs w:val="24"/>
        </w:rPr>
        <w:t>DeepSurv</w:t>
      </w:r>
      <w:proofErr w:type="spellEnd"/>
      <w:r w:rsidR="00267E2F" w:rsidRPr="00205448">
        <w:rPr>
          <w:rFonts w:ascii="Times New Roman" w:hAnsi="Times New Roman" w:cs="Times New Roman"/>
          <w:sz w:val="24"/>
          <w:szCs w:val="24"/>
        </w:rPr>
        <w:t>. Federated learning (</w:t>
      </w:r>
      <w:proofErr w:type="spellStart"/>
      <w:r w:rsidR="00267E2F" w:rsidRPr="00205448">
        <w:rPr>
          <w:rFonts w:ascii="Times New Roman" w:hAnsi="Times New Roman" w:cs="Times New Roman"/>
          <w:sz w:val="24"/>
          <w:szCs w:val="24"/>
        </w:rPr>
        <w:t>FedAvg</w:t>
      </w:r>
      <w:proofErr w:type="spellEnd"/>
      <w:r w:rsidR="00267E2F" w:rsidRPr="00205448">
        <w:rPr>
          <w:rFonts w:ascii="Times New Roman" w:hAnsi="Times New Roman" w:cs="Times New Roman"/>
          <w:sz w:val="24"/>
          <w:szCs w:val="24"/>
        </w:rPr>
        <w:t xml:space="preserve">) was evaluated across five simulated non-IID sites. A </w:t>
      </w:r>
      <w:proofErr w:type="spellStart"/>
      <w:r w:rsidR="00267E2F" w:rsidRPr="00205448">
        <w:rPr>
          <w:rFonts w:ascii="Times New Roman" w:hAnsi="Times New Roman" w:cs="Times New Roman"/>
          <w:sz w:val="24"/>
          <w:szCs w:val="24"/>
        </w:rPr>
        <w:t>Gompertz</w:t>
      </w:r>
      <w:proofErr w:type="spellEnd"/>
      <w:r w:rsidR="00267E2F" w:rsidRPr="00205448">
        <w:rPr>
          <w:rFonts w:ascii="Times New Roman" w:hAnsi="Times New Roman" w:cs="Times New Roman"/>
          <w:sz w:val="24"/>
          <w:szCs w:val="24"/>
        </w:rPr>
        <w:t xml:space="preserve">-based </w:t>
      </w:r>
      <w:proofErr w:type="spellStart"/>
      <w:r w:rsidR="00267E2F" w:rsidRPr="00205448">
        <w:rPr>
          <w:rFonts w:ascii="Times New Roman" w:hAnsi="Times New Roman" w:cs="Times New Roman"/>
          <w:sz w:val="24"/>
          <w:szCs w:val="24"/>
        </w:rPr>
        <w:t>tumour</w:t>
      </w:r>
      <w:proofErr w:type="spellEnd"/>
      <w:r w:rsidR="00267E2F" w:rsidRPr="00205448">
        <w:rPr>
          <w:rFonts w:ascii="Times New Roman" w:hAnsi="Times New Roman" w:cs="Times New Roman"/>
          <w:sz w:val="24"/>
          <w:szCs w:val="24"/>
        </w:rPr>
        <w:t xml:space="preserve"> ODE with literature pharmacokinetics generated per-patient treatment trajectories, forming the digital twin. A CDSS enforced subgroup constraints and mandatory uncertainty, calibration, and artifact disclosures.</w:t>
      </w:r>
    </w:p>
    <w:p w:rsidR="00267E2F" w:rsidRPr="00205448" w:rsidRDefault="00267E2F" w:rsidP="00392EC5">
      <w:pPr>
        <w:jc w:val="both"/>
        <w:rPr>
          <w:rFonts w:ascii="Times New Roman" w:hAnsi="Times New Roman" w:cs="Times New Roman"/>
          <w:b/>
          <w:color w:val="000000" w:themeColor="text1"/>
          <w:sz w:val="24"/>
          <w:szCs w:val="24"/>
        </w:rPr>
      </w:pPr>
      <w:r w:rsidRPr="00205448">
        <w:rPr>
          <w:rFonts w:ascii="Times New Roman" w:hAnsi="Times New Roman" w:cs="Times New Roman"/>
          <w:b/>
          <w:color w:val="000000" w:themeColor="text1"/>
          <w:sz w:val="24"/>
          <w:szCs w:val="24"/>
        </w:rPr>
        <w:t>Results</w:t>
      </w:r>
    </w:p>
    <w:p w:rsidR="00267E2F" w:rsidRPr="00205448" w:rsidRDefault="00267E2F" w:rsidP="00392EC5">
      <w:pPr>
        <w:jc w:val="both"/>
        <w:rPr>
          <w:rFonts w:ascii="Times New Roman" w:hAnsi="Times New Roman" w:cs="Times New Roman"/>
          <w:sz w:val="24"/>
          <w:szCs w:val="24"/>
        </w:rPr>
      </w:pPr>
      <w:proofErr w:type="spellStart"/>
      <w:r w:rsidRPr="00205448">
        <w:rPr>
          <w:rFonts w:ascii="Times New Roman" w:hAnsi="Times New Roman" w:cs="Times New Roman"/>
          <w:sz w:val="24"/>
          <w:szCs w:val="24"/>
        </w:rPr>
        <w:t>DeepSurv</w:t>
      </w:r>
      <w:proofErr w:type="spellEnd"/>
      <w:r w:rsidRPr="00205448">
        <w:rPr>
          <w:rFonts w:ascii="Times New Roman" w:hAnsi="Times New Roman" w:cs="Times New Roman"/>
          <w:sz w:val="24"/>
          <w:szCs w:val="24"/>
        </w:rPr>
        <w:t xml:space="preserve"> achieved a mean external C-index of 0.659, compared with 0.616 for a Cox baseline, with a significant improvement in one of four external cohorts (GSE72094: Δ = +0.074, paired bootstrap </w:t>
      </w:r>
      <w:r w:rsidRPr="00205448">
        <w:rPr>
          <w:rStyle w:val="Emphasis"/>
          <w:rFonts w:ascii="Times New Roman" w:hAnsi="Times New Roman" w:cs="Times New Roman"/>
          <w:sz w:val="24"/>
          <w:szCs w:val="24"/>
        </w:rPr>
        <w:t>p</w:t>
      </w:r>
      <w:r w:rsidRPr="00205448">
        <w:rPr>
          <w:rFonts w:ascii="Times New Roman" w:hAnsi="Times New Roman" w:cs="Times New Roman"/>
          <w:sz w:val="24"/>
          <w:szCs w:val="24"/>
        </w:rPr>
        <w:t xml:space="preserve"> = 0.002) and directionally consistent, non-significant gains in the remaining three. External calibration slopes after recalibration ranged from 0.61 to 0.99 (ideal = 1.0). Neural–mechanistic integration produced a consistent null result: prediction-level fusion was mathematically identical to standalone </w:t>
      </w:r>
      <w:proofErr w:type="spellStart"/>
      <w:r w:rsidRPr="00205448">
        <w:rPr>
          <w:rFonts w:ascii="Times New Roman" w:hAnsi="Times New Roman" w:cs="Times New Roman"/>
          <w:sz w:val="24"/>
          <w:szCs w:val="24"/>
        </w:rPr>
        <w:t>DeepSurv</w:t>
      </w:r>
      <w:proofErr w:type="spellEnd"/>
      <w:r w:rsidRPr="00205448">
        <w:rPr>
          <w:rFonts w:ascii="Times New Roman" w:hAnsi="Times New Roman" w:cs="Times New Roman"/>
          <w:sz w:val="24"/>
          <w:szCs w:val="24"/>
        </w:rPr>
        <w:t xml:space="preserve"> (ΔC = 0.0000; optimal neural weight 0.9938), feature-level fusion degraded performance (ΔC = −0.123 on TCGA validation), and physics-informed loss performed slightly worse still. This null result reflects that the mechanistic parameters are derived from the same gene-expression inputs already used by </w:t>
      </w:r>
      <w:proofErr w:type="spellStart"/>
      <w:r w:rsidRPr="00205448">
        <w:rPr>
          <w:rFonts w:ascii="Times New Roman" w:hAnsi="Times New Roman" w:cs="Times New Roman"/>
          <w:sz w:val="24"/>
          <w:szCs w:val="24"/>
        </w:rPr>
        <w:t>DeepSurv</w:t>
      </w:r>
      <w:proofErr w:type="spellEnd"/>
      <w:r w:rsidRPr="00205448">
        <w:rPr>
          <w:rFonts w:ascii="Times New Roman" w:hAnsi="Times New Roman" w:cs="Times New Roman"/>
          <w:sz w:val="24"/>
          <w:szCs w:val="24"/>
        </w:rPr>
        <w:t>, and therefore carry no independent information. Federated learning reached a pooled C-index of 0.632 (95% CI 0.585–0.674), 0.045 below the centralized upper bound (0.677) and 0.089 above the no-collaboration lower bound (0.543), with the largest gain at the weakest site (GSE72094: 0.344 → 0.584). This setup provided no formal privacy guarantee. The CDSS passed all 87 safety tests (37 functional, 50 boundary).</w:t>
      </w:r>
    </w:p>
    <w:p w:rsidR="00267E2F" w:rsidRPr="00205448" w:rsidRDefault="00292DFA" w:rsidP="00392EC5">
      <w:pPr>
        <w:jc w:val="both"/>
        <w:rPr>
          <w:rStyle w:val="Strong"/>
          <w:rFonts w:ascii="Times New Roman" w:hAnsi="Times New Roman" w:cs="Times New Roman"/>
          <w:sz w:val="24"/>
          <w:szCs w:val="24"/>
        </w:rPr>
      </w:pPr>
      <w:r w:rsidRPr="00205448">
        <w:rPr>
          <w:rFonts w:ascii="Times New Roman" w:hAnsi="Times New Roman" w:cs="Times New Roman"/>
          <w:b/>
          <w:color w:val="000000" w:themeColor="text1"/>
          <w:sz w:val="24"/>
          <w:szCs w:val="24"/>
        </w:rPr>
        <w:t>Conclusions.</w:t>
      </w:r>
      <w:r w:rsidRPr="00205448">
        <w:rPr>
          <w:rFonts w:ascii="Times New Roman" w:hAnsi="Times New Roman" w:cs="Times New Roman"/>
          <w:color w:val="000000" w:themeColor="text1"/>
          <w:sz w:val="24"/>
          <w:szCs w:val="24"/>
        </w:rPr>
        <w:t xml:space="preserve"> </w:t>
      </w:r>
    </w:p>
    <w:p w:rsidR="00267E2F" w:rsidRPr="00205448" w:rsidRDefault="00267E2F" w:rsidP="00392EC5">
      <w:pPr>
        <w:jc w:val="both"/>
        <w:rPr>
          <w:rFonts w:ascii="Times New Roman" w:hAnsi="Times New Roman" w:cs="Times New Roman"/>
          <w:sz w:val="24"/>
          <w:szCs w:val="24"/>
        </w:rPr>
      </w:pPr>
      <w:r w:rsidRPr="00205448">
        <w:rPr>
          <w:rFonts w:ascii="Times New Roman" w:hAnsi="Times New Roman" w:cs="Times New Roman"/>
          <w:sz w:val="24"/>
          <w:szCs w:val="24"/>
        </w:rPr>
        <w:t>The framework demonstrates that methodological rigor (rigorous external validation, calibration, a reproducible negative result, an explicit federated utility/privacy trade-off, and an auditable safety layer) is achievable end-to-end for translational oncology ML. Discrimination is moderate and appropriate for risk ranking, not absolute prognosis or treatment selection. The system is a research prototype and is not clinically deployable.</w:t>
      </w:r>
    </w:p>
    <w:p w:rsidR="00A6429C" w:rsidRPr="00205448" w:rsidRDefault="00292DFA" w:rsidP="00392EC5">
      <w:pPr>
        <w:jc w:val="both"/>
        <w:rPr>
          <w:rFonts w:ascii="Times New Roman" w:hAnsi="Times New Roman" w:cs="Times New Roman"/>
          <w:color w:val="000000" w:themeColor="text1"/>
          <w:sz w:val="24"/>
          <w:szCs w:val="24"/>
        </w:rPr>
      </w:pPr>
      <w:r w:rsidRPr="00205448">
        <w:rPr>
          <w:rFonts w:ascii="Times New Roman" w:hAnsi="Times New Roman" w:cs="Times New Roman"/>
          <w:b/>
          <w:color w:val="000000" w:themeColor="text1"/>
          <w:sz w:val="24"/>
          <w:szCs w:val="24"/>
        </w:rPr>
        <w:t>Keywords:</w:t>
      </w:r>
      <w:r w:rsidRPr="00205448">
        <w:rPr>
          <w:rFonts w:ascii="Times New Roman" w:hAnsi="Times New Roman" w:cs="Times New Roman"/>
          <w:color w:val="000000" w:themeColor="text1"/>
          <w:sz w:val="24"/>
          <w:szCs w:val="24"/>
        </w:rPr>
        <w:t xml:space="preserve"> lung cancer; survival a</w:t>
      </w:r>
      <w:r w:rsidRPr="00205448">
        <w:rPr>
          <w:rFonts w:ascii="Times New Roman" w:hAnsi="Times New Roman" w:cs="Times New Roman"/>
          <w:color w:val="000000" w:themeColor="text1"/>
          <w:sz w:val="24"/>
          <w:szCs w:val="24"/>
        </w:rPr>
        <w:t>nalysis; deep learning;</w:t>
      </w:r>
      <w:r w:rsidR="00C438F4" w:rsidRPr="00205448">
        <w:rPr>
          <w:rFonts w:ascii="Times New Roman" w:hAnsi="Times New Roman" w:cs="Times New Roman"/>
          <w:color w:val="000000" w:themeColor="text1"/>
          <w:sz w:val="24"/>
          <w:szCs w:val="24"/>
        </w:rPr>
        <w:t xml:space="preserve"> </w:t>
      </w:r>
      <w:proofErr w:type="spellStart"/>
      <w:r w:rsidR="00C438F4" w:rsidRPr="00205448">
        <w:rPr>
          <w:rFonts w:ascii="Times New Roman" w:hAnsi="Times New Roman" w:cs="Times New Roman"/>
          <w:color w:val="000000" w:themeColor="text1"/>
          <w:sz w:val="24"/>
          <w:szCs w:val="24"/>
        </w:rPr>
        <w:t>DeepSurv</w:t>
      </w:r>
      <w:proofErr w:type="spellEnd"/>
      <w:r w:rsidR="00C438F4" w:rsidRPr="00205448">
        <w:rPr>
          <w:rFonts w:ascii="Times New Roman" w:hAnsi="Times New Roman" w:cs="Times New Roman"/>
          <w:color w:val="000000" w:themeColor="text1"/>
          <w:sz w:val="24"/>
          <w:szCs w:val="24"/>
        </w:rPr>
        <w:t xml:space="preserve">; </w:t>
      </w:r>
      <w:r w:rsidRPr="00205448">
        <w:rPr>
          <w:rFonts w:ascii="Times New Roman" w:hAnsi="Times New Roman" w:cs="Times New Roman"/>
          <w:color w:val="000000" w:themeColor="text1"/>
          <w:sz w:val="24"/>
          <w:szCs w:val="24"/>
        </w:rPr>
        <w:t>calibration; mechanistic modelling; digital twin; federated learning; clinical decision support.</w:t>
      </w:r>
    </w:p>
    <w:p w:rsidR="00C438F4" w:rsidRPr="00205448" w:rsidRDefault="00C438F4" w:rsidP="00392EC5">
      <w:pPr>
        <w:jc w:val="both"/>
        <w:rPr>
          <w:rFonts w:ascii="Times New Roman" w:hAnsi="Times New Roman" w:cs="Times New Roman"/>
          <w:color w:val="000000" w:themeColor="text1"/>
          <w:sz w:val="24"/>
          <w:szCs w:val="24"/>
        </w:rPr>
      </w:pPr>
    </w:p>
    <w:p w:rsidR="00C438F4" w:rsidRPr="00205448" w:rsidRDefault="00C438F4" w:rsidP="00392EC5">
      <w:pPr>
        <w:jc w:val="both"/>
        <w:rPr>
          <w:rFonts w:ascii="Times New Roman" w:hAnsi="Times New Roman" w:cs="Times New Roman"/>
          <w:color w:val="000000" w:themeColor="text1"/>
          <w:sz w:val="24"/>
          <w:szCs w:val="24"/>
        </w:rPr>
      </w:pPr>
    </w:p>
    <w:p w:rsidR="00C438F4" w:rsidRPr="00205448" w:rsidRDefault="00C438F4" w:rsidP="00392EC5">
      <w:pPr>
        <w:jc w:val="both"/>
        <w:rPr>
          <w:rFonts w:ascii="Times New Roman" w:hAnsi="Times New Roman" w:cs="Times New Roman"/>
          <w:color w:val="000000" w:themeColor="text1"/>
          <w:sz w:val="24"/>
          <w:szCs w:val="24"/>
        </w:rPr>
      </w:pPr>
    </w:p>
    <w:p w:rsidR="00C438F4" w:rsidRPr="00205448" w:rsidRDefault="00C438F4" w:rsidP="00392EC5">
      <w:pPr>
        <w:jc w:val="both"/>
        <w:rPr>
          <w:rFonts w:ascii="Times New Roman" w:hAnsi="Times New Roman" w:cs="Times New Roman"/>
          <w:color w:val="000000" w:themeColor="text1"/>
          <w:sz w:val="24"/>
          <w:szCs w:val="24"/>
        </w:rPr>
      </w:pPr>
    </w:p>
    <w:p w:rsidR="00C438F4" w:rsidRPr="00205448" w:rsidRDefault="00C438F4" w:rsidP="00392EC5">
      <w:pPr>
        <w:jc w:val="both"/>
        <w:rPr>
          <w:rFonts w:ascii="Times New Roman" w:hAnsi="Times New Roman" w:cs="Times New Roman"/>
          <w:color w:val="000000" w:themeColor="text1"/>
          <w:sz w:val="24"/>
          <w:szCs w:val="24"/>
        </w:rPr>
      </w:pPr>
    </w:p>
    <w:p w:rsidR="00C438F4" w:rsidRPr="00205448" w:rsidRDefault="00C438F4" w:rsidP="00392EC5">
      <w:pPr>
        <w:jc w:val="both"/>
        <w:rPr>
          <w:rFonts w:ascii="Times New Roman" w:hAnsi="Times New Roman" w:cs="Times New Roman"/>
          <w:color w:val="000000" w:themeColor="text1"/>
          <w:sz w:val="24"/>
          <w:szCs w:val="24"/>
        </w:rPr>
      </w:pPr>
    </w:p>
    <w:p w:rsidR="00A6429C" w:rsidRPr="00205448" w:rsidRDefault="00292DFA" w:rsidP="00205448">
      <w:pPr>
        <w:pStyle w:val="Heading2"/>
        <w:numPr>
          <w:ilvl w:val="0"/>
          <w:numId w:val="10"/>
        </w:numPr>
        <w:jc w:val="both"/>
        <w:rPr>
          <w:rFonts w:ascii="Times New Roman" w:hAnsi="Times New Roman" w:cs="Times New Roman"/>
          <w:color w:val="000000" w:themeColor="text1"/>
          <w:sz w:val="24"/>
          <w:szCs w:val="24"/>
        </w:rPr>
      </w:pPr>
      <w:r w:rsidRPr="00205448">
        <w:rPr>
          <w:rFonts w:ascii="Times New Roman" w:hAnsi="Times New Roman" w:cs="Times New Roman"/>
          <w:color w:val="000000" w:themeColor="text1"/>
          <w:sz w:val="24"/>
          <w:szCs w:val="24"/>
        </w:rPr>
        <w:t>Introduction</w:t>
      </w:r>
    </w:p>
    <w:p w:rsidR="00205448" w:rsidRPr="00205448" w:rsidRDefault="00205448" w:rsidP="00205448">
      <w:pPr>
        <w:spacing w:before="100" w:beforeAutospacing="1" w:after="100" w:afterAutospacing="1" w:line="240" w:lineRule="auto"/>
        <w:rPr>
          <w:rFonts w:ascii="Times New Roman" w:eastAsia="Times New Roman" w:hAnsi="Times New Roman" w:cs="Times New Roman"/>
          <w:sz w:val="24"/>
          <w:szCs w:val="24"/>
        </w:rPr>
      </w:pPr>
      <w:r w:rsidRPr="00205448">
        <w:rPr>
          <w:rFonts w:ascii="Times New Roman" w:eastAsia="Times New Roman" w:hAnsi="Times New Roman" w:cs="Times New Roman"/>
          <w:sz w:val="24"/>
          <w:szCs w:val="24"/>
        </w:rPr>
        <w:t xml:space="preserve">Lung cancer is the leading cause of cancer mortality worldwide, and NSCLC (predominantly adenocarcinoma, LUAD, and squamous-cell carcinoma, LUSC) accounts for the majority of cases. Accurate, </w:t>
      </w:r>
      <w:proofErr w:type="spellStart"/>
      <w:r w:rsidRPr="00205448">
        <w:rPr>
          <w:rFonts w:ascii="Times New Roman" w:eastAsia="Times New Roman" w:hAnsi="Times New Roman" w:cs="Times New Roman"/>
          <w:sz w:val="24"/>
          <w:szCs w:val="24"/>
        </w:rPr>
        <w:t>individualised</w:t>
      </w:r>
      <w:proofErr w:type="spellEnd"/>
      <w:r w:rsidRPr="00205448">
        <w:rPr>
          <w:rFonts w:ascii="Times New Roman" w:eastAsia="Times New Roman" w:hAnsi="Times New Roman" w:cs="Times New Roman"/>
          <w:sz w:val="24"/>
          <w:szCs w:val="24"/>
        </w:rPr>
        <w:t xml:space="preserve"> prognosis could support risk stratification and trial enrichment, but three obstacles recur in the literature.</w:t>
      </w:r>
    </w:p>
    <w:p w:rsidR="00205448" w:rsidRPr="00205448" w:rsidRDefault="00205448" w:rsidP="00205448">
      <w:pPr>
        <w:spacing w:before="100" w:beforeAutospacing="1" w:after="100" w:afterAutospacing="1" w:line="240" w:lineRule="auto"/>
        <w:rPr>
          <w:rFonts w:ascii="Times New Roman" w:hAnsi="Times New Roman" w:cs="Times New Roman"/>
          <w:b/>
          <w:sz w:val="24"/>
          <w:szCs w:val="24"/>
        </w:rPr>
      </w:pPr>
      <w:r w:rsidRPr="00205448">
        <w:rPr>
          <w:rStyle w:val="Strong"/>
          <w:rFonts w:ascii="Times New Roman" w:hAnsi="Times New Roman" w:cs="Times New Roman"/>
          <w:b w:val="0"/>
          <w:sz w:val="24"/>
          <w:szCs w:val="24"/>
        </w:rPr>
        <w:t xml:space="preserve">First, </w:t>
      </w:r>
      <w:r w:rsidRPr="00205448">
        <w:rPr>
          <w:rStyle w:val="Strong"/>
          <w:rFonts w:ascii="Times New Roman" w:hAnsi="Times New Roman" w:cs="Times New Roman"/>
          <w:b w:val="0"/>
          <w:sz w:val="24"/>
          <w:szCs w:val="24"/>
        </w:rPr>
        <w:t>generalization</w:t>
      </w:r>
      <w:r w:rsidRPr="00205448">
        <w:rPr>
          <w:rStyle w:val="Strong"/>
          <w:rFonts w:ascii="Times New Roman" w:hAnsi="Times New Roman" w:cs="Times New Roman"/>
          <w:b w:val="0"/>
          <w:sz w:val="24"/>
          <w:szCs w:val="24"/>
        </w:rPr>
        <w:t xml:space="preserve"> beyond the development dataset remains insufficiently evaluated in many transcriptomic prediction studies. Independent external validation across heterogeneous cohorts is considerably less common than internal validation. In addition, published gene-expression signatures have frequently demonstrated limited reproducibility because of differences in preprocessing, normalization, laboratory effects, and measurement platforms, all of which can influence downstream predictions and compromise external performance</w:t>
      </w:r>
      <w:r w:rsidRPr="00205448">
        <w:rPr>
          <w:rStyle w:val="Strong"/>
          <w:rFonts w:ascii="Times New Roman" w:hAnsi="Times New Roman" w:cs="Times New Roman"/>
          <w:sz w:val="24"/>
          <w:szCs w:val="24"/>
        </w:rPr>
        <w:t xml:space="preserve"> </w:t>
      </w:r>
      <w:r w:rsidRPr="00205448">
        <w:rPr>
          <w:rStyle w:val="Strong"/>
          <w:rFonts w:ascii="Times New Roman" w:hAnsi="Times New Roman" w:cs="Times New Roman"/>
          <w:sz w:val="24"/>
          <w:szCs w:val="24"/>
        </w:rPr>
        <w:fldChar w:fldCharType="begin"/>
      </w:r>
      <w:r w:rsidRPr="00205448">
        <w:rPr>
          <w:rStyle w:val="Strong"/>
          <w:rFonts w:ascii="Times New Roman" w:hAnsi="Times New Roman" w:cs="Times New Roman"/>
          <w:sz w:val="24"/>
          <w:szCs w:val="24"/>
        </w:rPr>
        <w:instrText xml:space="preserve"> ADDIN ZOTERO_ITEM CSL_CITATION {"citationID":"OZUjI2SF","properties":{"unsorted":false,"formattedCitation":"(1)","plainCitation":"(1)","noteIndex":0},"citationItems":[{"id":2260,"uris":["http://zotero.org/users/local/YdKW22tm/items/2TTIFRUH"],"itemData":{"id":2260,"type":"article-journal","abstract":"MOTIVATION: Prior to applying genomic predictors to clinical samples, the genomic data must be properly normalized to ensure that the test set data are comparable to the data upon which the predictor was trained. The most effective normalization methods depend on data from multiple patients. From a biomedical perspective, this implies that predictions for a single patient may change depending on which other patient samples they are normalized with. This test set bias will occur when any cross-sample normalization is used before clinical prediction.\nRESULTS: We demonstrate that results from existing gene signatures which rely on normalizing test data may be irreproducible when the patient population changes composition or size using a set of curated, publicly available breast cancer microarray experiments. As an alternative, we examine the use of gene signatures that rely on ranks from the data and show why signatures using rank-based features can avoid test set bias while maintaining highly accurate classification, even across platforms.\nAVAILABILITY AND IMPLEMENTATION: The code, data and instructions necessary to reproduce our entire analysis is available at https://github.com/prpatil/testsetbias.","container-title":"Bioinformatics","DOI":"10.1093/bioinformatics/btv157","ISSN":"1367-4811","issue":"14","journalAbbreviation":"Bioinformatics","language":"eng","page":"2318-2323","PMID":"25788628","PMCID":"PMC4495301","publisher-place":"Oxford, England","source":"PubMed","title":"Test set bias affects reproducibility of gene signatures","volume":"31","author":[{"family":"Patil","given":"Prasad"},{"family":"Bachant-Winner","given":"Pierre-Olivier"},{"family":"Haibe-Kains","given":"Benjamin"},{"family":"Leek","given":"Jeffrey T."}],"issued":{"date-parts":[["2015",7,15]]}}}],"schema":"https://github.com/citation-style-language/schema/raw/master/csl-citation.json"} </w:instrText>
      </w:r>
      <w:r w:rsidRPr="00205448">
        <w:rPr>
          <w:rStyle w:val="Strong"/>
          <w:rFonts w:ascii="Times New Roman" w:hAnsi="Times New Roman" w:cs="Times New Roman"/>
          <w:sz w:val="24"/>
          <w:szCs w:val="24"/>
        </w:rPr>
        <w:fldChar w:fldCharType="separate"/>
      </w:r>
      <w:r w:rsidRPr="00205448">
        <w:rPr>
          <w:rFonts w:ascii="Times New Roman" w:hAnsi="Times New Roman" w:cs="Times New Roman"/>
          <w:sz w:val="24"/>
          <w:szCs w:val="24"/>
        </w:rPr>
        <w:t>(1)</w:t>
      </w:r>
      <w:r w:rsidRPr="00205448">
        <w:rPr>
          <w:rStyle w:val="Strong"/>
          <w:rFonts w:ascii="Times New Roman" w:hAnsi="Times New Roman" w:cs="Times New Roman"/>
          <w:sz w:val="24"/>
          <w:szCs w:val="24"/>
        </w:rPr>
        <w:fldChar w:fldCharType="end"/>
      </w:r>
      <w:r w:rsidRPr="00205448">
        <w:rPr>
          <w:rStyle w:val="Strong"/>
          <w:rFonts w:ascii="Times New Roman" w:hAnsi="Times New Roman" w:cs="Times New Roman"/>
          <w:b w:val="0"/>
          <w:sz w:val="24"/>
          <w:szCs w:val="24"/>
        </w:rPr>
        <w:t>.</w:t>
      </w:r>
      <w:r w:rsidRPr="00205448">
        <w:rPr>
          <w:rFonts w:ascii="Times New Roman" w:hAnsi="Times New Roman" w:cs="Times New Roman"/>
          <w:b/>
          <w:sz w:val="24"/>
          <w:szCs w:val="24"/>
        </w:rPr>
        <w:t xml:space="preserve"> </w:t>
      </w:r>
    </w:p>
    <w:p w:rsidR="00205448" w:rsidRPr="00205448" w:rsidRDefault="00205448" w:rsidP="00205448">
      <w:pPr>
        <w:spacing w:before="100" w:beforeAutospacing="1" w:after="100" w:afterAutospacing="1" w:line="240" w:lineRule="auto"/>
        <w:rPr>
          <w:rFonts w:ascii="Times New Roman" w:eastAsia="Times New Roman" w:hAnsi="Times New Roman" w:cs="Times New Roman"/>
          <w:sz w:val="24"/>
          <w:szCs w:val="24"/>
        </w:rPr>
      </w:pPr>
      <w:r w:rsidRPr="00205448">
        <w:rPr>
          <w:rFonts w:ascii="Times New Roman" w:eastAsia="Times New Roman" w:hAnsi="Times New Roman" w:cs="Times New Roman"/>
          <w:sz w:val="24"/>
          <w:szCs w:val="24"/>
        </w:rPr>
        <w:t xml:space="preserve">Second, calibration and uncertainty are commonly ignored. A model may rank patients acceptably yet produce absolute survival probabilities that are meaningless, which is dangerous if surfaced to clinicians </w:t>
      </w:r>
      <w:r w:rsidRPr="00205448">
        <w:rPr>
          <w:rFonts w:ascii="Times New Roman" w:eastAsia="Times New Roman" w:hAnsi="Times New Roman" w:cs="Times New Roman"/>
          <w:sz w:val="24"/>
          <w:szCs w:val="24"/>
        </w:rPr>
        <w:fldChar w:fldCharType="begin"/>
      </w:r>
      <w:r w:rsidRPr="00205448">
        <w:rPr>
          <w:rFonts w:ascii="Times New Roman" w:eastAsia="Times New Roman" w:hAnsi="Times New Roman" w:cs="Times New Roman"/>
          <w:sz w:val="24"/>
          <w:szCs w:val="24"/>
        </w:rPr>
        <w:instrText xml:space="preserve"> ADDIN ZOTERO_ITEM CSL_CITATION {"citationID":"crZ7BqGH","properties":{"unsorted":false,"formattedCitation":"(2)","plainCitation":"(2)","noteIndex":0},"citationItems":[{"id":2262,"uris":["http://zotero.org/users/local/YdKW22tm/items/LHW3YPAA"],"itemData":{"id":2262,"type":"article-journal","abstract":"BACKGROUND: The assessment of calibration performance of risk prediction models based on regression or more flexible machine learning algorithms receives little attention.\nMAIN TEXT: Herein, we argue that this needs to change immediately because poorly calibrated algorithms can be misleading and potentially harmful for clinical decision-making. We summarize how to avoid poor calibration at algorithm development and how to assess calibration at algorithm validation, emphasizing balance between model complexity and the available sample size. At external validation, calibration curves require sufficiently large samples. Algorithm updating should be considered for appropriate support of clinical practice.\nCONCLUSION: Efforts are required to avoid poor calibration when developing prediction models, to evaluate calibration when validating models, and to update models when indicated. The ultimate aim is to optimize the utility of predictive analytics for shared decision-making and patient counseling.","container-title":"BMC medicine","DOI":"10.1186/s12916-019-1466-7","ISSN":"1741-7015","issue":"1","journalAbbreviation":"BMC Med","language":"eng","page":"230","PMID":"31842878","PMCID":"PMC6912996","source":"PubMed","title":"Calibration: the Achilles heel of predictive analytics","title-short":"Calibration","volume":"17","author":[{"family":"Van Calster","given":"Ben"},{"family":"McLernon","given":"David J."},{"family":"Smeden","given":"Maarten","non-dropping-particle":"van"},{"family":"Wynants","given":"Laure"},{"family":"Steyerberg","given":"Ewout W."},{"literal":"Topic Group ‘Evaluating diagnostic tests and prediction models’ of the STRATOS initiative"}],"issued":{"date-parts":[["2019",12,16]]}}}],"schema":"https://github.com/citation-style-language/schema/raw/master/csl-citation.json"} </w:instrText>
      </w:r>
      <w:r w:rsidRPr="00205448">
        <w:rPr>
          <w:rFonts w:ascii="Times New Roman" w:eastAsia="Times New Roman" w:hAnsi="Times New Roman" w:cs="Times New Roman"/>
          <w:sz w:val="24"/>
          <w:szCs w:val="24"/>
        </w:rPr>
        <w:fldChar w:fldCharType="separate"/>
      </w:r>
      <w:r w:rsidRPr="00205448">
        <w:rPr>
          <w:rFonts w:ascii="Times New Roman" w:hAnsi="Times New Roman" w:cs="Times New Roman"/>
          <w:sz w:val="24"/>
          <w:szCs w:val="24"/>
        </w:rPr>
        <w:t>(2)</w:t>
      </w:r>
      <w:r w:rsidRPr="00205448">
        <w:rPr>
          <w:rFonts w:ascii="Times New Roman" w:eastAsia="Times New Roman" w:hAnsi="Times New Roman" w:cs="Times New Roman"/>
          <w:sz w:val="24"/>
          <w:szCs w:val="24"/>
        </w:rPr>
        <w:fldChar w:fldCharType="end"/>
      </w:r>
      <w:r w:rsidRPr="00205448">
        <w:rPr>
          <w:rFonts w:ascii="Times New Roman" w:eastAsia="Times New Roman" w:hAnsi="Times New Roman" w:cs="Times New Roman"/>
          <w:sz w:val="24"/>
          <w:szCs w:val="24"/>
        </w:rPr>
        <w:t>.</w:t>
      </w:r>
    </w:p>
    <w:p w:rsidR="00205448" w:rsidRPr="00205448" w:rsidRDefault="00205448" w:rsidP="00205448">
      <w:pPr>
        <w:spacing w:before="100" w:beforeAutospacing="1" w:after="100" w:afterAutospacing="1" w:line="240" w:lineRule="auto"/>
        <w:rPr>
          <w:rFonts w:ascii="Times New Roman" w:eastAsia="Times New Roman" w:hAnsi="Times New Roman" w:cs="Times New Roman"/>
          <w:sz w:val="24"/>
          <w:szCs w:val="24"/>
        </w:rPr>
      </w:pPr>
      <w:r w:rsidRPr="00205448">
        <w:rPr>
          <w:rFonts w:ascii="Times New Roman" w:eastAsia="Times New Roman" w:hAnsi="Times New Roman" w:cs="Times New Roman"/>
          <w:sz w:val="24"/>
          <w:szCs w:val="24"/>
        </w:rPr>
        <w:t>Third, mechanistic plausibility and treatment reasoning are often conflated with predictive validity. Coupling a biophysical tumor model to a neural network is attractive, but whether it adds information is an empirical question that is seldom tested rigorously.</w:t>
      </w:r>
    </w:p>
    <w:p w:rsidR="00205448" w:rsidRPr="00205448" w:rsidRDefault="00205448" w:rsidP="00205448">
      <w:pPr>
        <w:spacing w:before="100" w:beforeAutospacing="1" w:after="100" w:afterAutospacing="1" w:line="240" w:lineRule="auto"/>
        <w:rPr>
          <w:rFonts w:ascii="Times New Roman" w:eastAsia="Times New Roman" w:hAnsi="Times New Roman" w:cs="Times New Roman"/>
          <w:sz w:val="24"/>
          <w:szCs w:val="24"/>
        </w:rPr>
      </w:pPr>
      <w:r w:rsidRPr="00205448">
        <w:rPr>
          <w:rFonts w:ascii="Times New Roman" w:eastAsia="Times New Roman" w:hAnsi="Times New Roman" w:cs="Times New Roman"/>
          <w:sz w:val="24"/>
          <w:szCs w:val="24"/>
        </w:rPr>
        <w:t>This work addresses all three, and additionally examines privacy-preserving training (federated learning) and safe delivery (a constrained CDSS). The central design principle is that a doctoral-quality contribution is defined less by a headline accuracy number than by the defensibility of its validation, calibration, negative results, and safety engineering.</w:t>
      </w:r>
    </w:p>
    <w:p w:rsidR="00205448" w:rsidRPr="00205448" w:rsidRDefault="00205448" w:rsidP="00205448">
      <w:pPr>
        <w:spacing w:before="100" w:beforeAutospacing="1" w:after="100" w:afterAutospacing="1" w:line="240" w:lineRule="auto"/>
        <w:rPr>
          <w:rFonts w:ascii="Times New Roman" w:eastAsia="Times New Roman" w:hAnsi="Times New Roman" w:cs="Times New Roman"/>
          <w:sz w:val="24"/>
          <w:szCs w:val="24"/>
        </w:rPr>
      </w:pPr>
      <w:r w:rsidRPr="00205448">
        <w:rPr>
          <w:rFonts w:ascii="Times New Roman" w:eastAsia="Times New Roman" w:hAnsi="Times New Roman" w:cs="Times New Roman"/>
          <w:sz w:val="24"/>
          <w:szCs w:val="24"/>
        </w:rPr>
        <w:t>Contributions.</w:t>
      </w:r>
    </w:p>
    <w:p w:rsidR="00205448" w:rsidRPr="00205448" w:rsidRDefault="00205448" w:rsidP="00205448">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205448">
        <w:rPr>
          <w:rFonts w:ascii="Times New Roman" w:eastAsia="Times New Roman" w:hAnsi="Times New Roman" w:cs="Times New Roman"/>
          <w:sz w:val="24"/>
          <w:szCs w:val="24"/>
        </w:rPr>
        <w:t xml:space="preserve">An externally validated </w:t>
      </w:r>
      <w:proofErr w:type="spellStart"/>
      <w:r w:rsidRPr="00205448">
        <w:rPr>
          <w:rFonts w:ascii="Times New Roman" w:eastAsia="Times New Roman" w:hAnsi="Times New Roman" w:cs="Times New Roman"/>
          <w:sz w:val="24"/>
          <w:szCs w:val="24"/>
        </w:rPr>
        <w:t>DeepSurv</w:t>
      </w:r>
      <w:proofErr w:type="spellEnd"/>
      <w:r w:rsidRPr="00205448">
        <w:rPr>
          <w:rFonts w:ascii="Times New Roman" w:eastAsia="Times New Roman" w:hAnsi="Times New Roman" w:cs="Times New Roman"/>
          <w:sz w:val="24"/>
          <w:szCs w:val="24"/>
        </w:rPr>
        <w:t xml:space="preserve"> survival model for NSCLC with full bootstrap inference, calibration analysis, and decision-curve analysis (Phases 3 and 3.1).</w:t>
      </w:r>
    </w:p>
    <w:p w:rsidR="00205448" w:rsidRPr="00205448" w:rsidRDefault="00205448" w:rsidP="00205448">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205448">
        <w:rPr>
          <w:rFonts w:ascii="Times New Roman" w:eastAsia="Times New Roman" w:hAnsi="Times New Roman" w:cs="Times New Roman"/>
          <w:sz w:val="24"/>
          <w:szCs w:val="24"/>
        </w:rPr>
        <w:t>A reproducible negative result showing that neural–mechanistic integration does not improve discrimination, with a mechanistic explanation of redundancy (Phase 5).</w:t>
      </w:r>
    </w:p>
    <w:p w:rsidR="00205448" w:rsidRPr="00205448" w:rsidRDefault="00205448" w:rsidP="00205448">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205448">
        <w:rPr>
          <w:rFonts w:ascii="Times New Roman" w:eastAsia="Times New Roman" w:hAnsi="Times New Roman" w:cs="Times New Roman"/>
          <w:sz w:val="24"/>
          <w:szCs w:val="24"/>
        </w:rPr>
        <w:t>A quantification of the federated utility–privacy trade-off across simulated non-IID splits of heterogeneous public cohorts (Phase 6).</w:t>
      </w:r>
    </w:p>
    <w:p w:rsidR="00205448" w:rsidRPr="00205448" w:rsidRDefault="00205448" w:rsidP="00205448">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205448">
        <w:rPr>
          <w:rFonts w:ascii="Times New Roman" w:eastAsia="Times New Roman" w:hAnsi="Times New Roman" w:cs="Times New Roman"/>
          <w:sz w:val="24"/>
          <w:szCs w:val="24"/>
        </w:rPr>
        <w:t>A patient-specific digital twin for treatment-scenario simulation, delivered through a safety-constrained CDSS with an auditable test suite (Phases 7–8).</w:t>
      </w:r>
    </w:p>
    <w:p w:rsidR="00205448" w:rsidRPr="00205448" w:rsidRDefault="00205448" w:rsidP="00205448">
      <w:pPr>
        <w:rPr>
          <w:rFonts w:ascii="Times New Roman" w:hAnsi="Times New Roman" w:cs="Times New Roman"/>
          <w:sz w:val="24"/>
          <w:szCs w:val="24"/>
        </w:rPr>
      </w:pPr>
    </w:p>
    <w:p w:rsidR="00A6429C" w:rsidRPr="00205448" w:rsidRDefault="00292DFA" w:rsidP="00392EC5">
      <w:pPr>
        <w:pStyle w:val="Heading2"/>
        <w:jc w:val="both"/>
        <w:rPr>
          <w:rFonts w:ascii="Times New Roman" w:hAnsi="Times New Roman" w:cs="Times New Roman"/>
          <w:color w:val="000000" w:themeColor="text1"/>
          <w:sz w:val="24"/>
          <w:szCs w:val="24"/>
        </w:rPr>
      </w:pPr>
      <w:r w:rsidRPr="00205448">
        <w:rPr>
          <w:rFonts w:ascii="Times New Roman" w:hAnsi="Times New Roman" w:cs="Times New Roman"/>
          <w:color w:val="000000" w:themeColor="text1"/>
          <w:sz w:val="24"/>
          <w:szCs w:val="24"/>
        </w:rPr>
        <w:lastRenderedPageBreak/>
        <w:t>2. Related work</w:t>
      </w:r>
    </w:p>
    <w:p w:rsidR="002E6271" w:rsidRPr="002E6271" w:rsidRDefault="002E6271" w:rsidP="002E6271">
      <w:pPr>
        <w:spacing w:before="100" w:beforeAutospacing="1" w:after="100" w:afterAutospacing="1" w:line="240" w:lineRule="auto"/>
        <w:rPr>
          <w:rFonts w:ascii="Times New Roman" w:eastAsia="Times New Roman" w:hAnsi="Times New Roman" w:cs="Times New Roman"/>
          <w:sz w:val="24"/>
          <w:szCs w:val="24"/>
        </w:rPr>
      </w:pPr>
      <w:r w:rsidRPr="00292DFA">
        <w:rPr>
          <w:rStyle w:val="Strong"/>
          <w:i/>
        </w:rPr>
        <w:t>Deep survival models.</w:t>
      </w:r>
      <w:r w:rsidR="00292DFA">
        <w:t xml:space="preserve"> </w:t>
      </w:r>
      <w:proofErr w:type="spellStart"/>
      <w:r w:rsidR="00292DFA">
        <w:t>DeepSurv</w:t>
      </w:r>
      <w:proofErr w:type="spellEnd"/>
      <w:r w:rsidR="00292DFA">
        <w:t xml:space="preserve"> </w:t>
      </w:r>
      <w:r w:rsidR="00292DFA">
        <w:fldChar w:fldCharType="begin"/>
      </w:r>
      <w:r w:rsidR="00292DFA">
        <w:instrText xml:space="preserve"> ADDIN ZOTERO_ITEM CSL_CITATION {"citationID":"ThdmzaNv","properties":{"unsorted":false,"formattedCitation":"(3)","plainCitation":"(3)","noteIndex":0},"citationItems":[{"id":2265,"uris":["http://zotero.org/users/local/YdKW22tm/items/DQWLPY95"],"itemData":{"id":2265,"type":"article-journal","abstract":"BACKGROUND: Medical practitioners use survival models to explore and understand the relationships between patients' covariates (e.g. clinical and genetic features) and the effectiveness of various treatment options. Standard survival models like the linear Cox proportional hazards model require extensive feature engineering or prior medical knowledge to model treatment interaction at an individual level. While nonlinear survival methods, such as neural networks and survival forests, can inherently model these high-level interaction terms, they have yet to be shown as effective treatment recommender systems.\nMETHODS: We introduce DeepSurv, a Cox proportional hazards deep neural network and state-of-the-art survival method for modeling interactions between a patient's covariates and treatment effectiveness in order to provide personalized treatment recommendations.\nRESULTS: We perform a number of experiments training DeepSurv on simulated and real survival data. We demonstrate that DeepSurv performs as well as or better than other state-of-the-art survival models and validate that DeepSurv successfully models increasingly complex relationships between a patient's covariates and their risk of failure. We then show how DeepSurv models the relationship between a patient's features and effectiveness of different treatment options to show how DeepSurv can be used to provide individual treatment recommendations. Finally, we train DeepSurv on real clinical studies to demonstrate how it's personalized treatment recommendations would increase the survival time of a set of patients.\nCONCLUSIONS: The predictive and modeling capabilities of DeepSurv will enable medical researchers to use deep neural networks as a tool in their exploration, understanding, and prediction of the effects of a patient's characteristics on their risk of failure.","container-title":"BMC medical research methodology","DOI":"10.1186/s12874-018-0482-1","ISSN":"1471-2288","issue":"1","journalAbbreviation":"BMC Med Res Methodol","language":"eng","page":"24","PMID":"29482517","PMCID":"PMC5828433","source":"PubMed","title":"DeepSurv: personalized treatment recommender system using a Cox proportional hazards deep neural network","title-short":"DeepSurv","volume":"18","author":[{"family":"Katzman","given":"Jared L."},{"family":"Shaham","given":"Uri"},{"family":"Cloninger","given":"Alexander"},{"family":"Bates","given":"Jonathan"},{"family":"Jiang","given":"Tingting"},{"family":"Kluger","given":"Yuval"}],"issued":{"date-parts":[["2018",2,26]]}}}],"schema":"https://github.com/citation-style-language/schema/raw/master/csl-citation.json"} </w:instrText>
      </w:r>
      <w:r w:rsidR="00292DFA">
        <w:fldChar w:fldCharType="separate"/>
      </w:r>
      <w:r w:rsidR="00292DFA" w:rsidRPr="00292DFA">
        <w:rPr>
          <w:rFonts w:cs="Calibri"/>
        </w:rPr>
        <w:t>(3)</w:t>
      </w:r>
      <w:r w:rsidR="00292DFA">
        <w:fldChar w:fldCharType="end"/>
      </w:r>
      <w:r>
        <w:t xml:space="preserve"> extends the Cox proportional-hazards model by replacing its linear risk function with a neural network trained using the Cox partial likelihood. Related approaches, includi</w:t>
      </w:r>
      <w:r w:rsidR="00292DFA">
        <w:t>ng Cox-</w:t>
      </w:r>
      <w:proofErr w:type="spellStart"/>
      <w:r w:rsidR="00292DFA">
        <w:t>nnet</w:t>
      </w:r>
      <w:proofErr w:type="spellEnd"/>
      <w:r w:rsidR="00292DFA">
        <w:t xml:space="preserve"> </w:t>
      </w:r>
      <w:r w:rsidR="00292DFA">
        <w:fldChar w:fldCharType="begin"/>
      </w:r>
      <w:r w:rsidR="00292DFA">
        <w:instrText xml:space="preserve"> ADDIN ZOTERO_ITEM CSL_CITATION {"citationID":"5Qyb18Yq","properties":{"unsorted":false,"formattedCitation":"(4)","plainCitation":"(4)","noteIndex":0},"citationItems":[{"id":2268,"uris":["http://zotero.org/users/local/YdKW22tm/items/73H65745"],"itemData":{"id":2268,"type":"article-journal","abstract":"Artificial neural networks (ANN) are computing architectures with many interconnections of simple neural-inspired computing elements, and have been applied to biomedical fields such as imaging analysis and diagnosis. We have developed a new ANN framework called Cox-nnet to predict patient prognosis from high throughput transcriptomics data. In 10 TCGA RNA-Seq data sets, Cox-nnet achieves the same or better predictive accuracy compared to other methods, including Cox-proportional hazards regression (with LASSO, ridge, and mimimax concave penalty), Random Forests Survival and CoxBoost. Cox-nnet also reveals richer biological information, at both the pathway and gene levels. The outputs from the hidden layer node provide an alternative approach for survival-sensitive dimension reduction. In summary, we have developed a new method for accurate and efficient prognosis prediction on high throughput data, with functional biological insights. The source code is freely available at https://github.com/lanagarmire/cox-nnet.","container-title":"PLoS computational biology","DOI":"10.1371/journal.pcbi.1006076","ISSN":"1553-7358","issue":"4","journalAbbreviation":"PLoS Comput Biol","language":"eng","page":"e1006076","PMID":"29634719","PMCID":"PMC5909924","source":"PubMed","title":"Cox-nnet: An artificial neural network method for prognosis prediction of high-throughput omics data","title-short":"Cox-nnet","volume":"14","author":[{"family":"Ching","given":"Travers"},{"family":"Zhu","given":"Xun"},{"family":"Garmire","given":"Lana X."}],"issued":{"date-parts":[["2018",4]]}}}],"schema":"https://github.com/citation-style-language/schema/raw/master/csl-citation.json"} </w:instrText>
      </w:r>
      <w:r w:rsidR="00292DFA">
        <w:fldChar w:fldCharType="separate"/>
      </w:r>
      <w:r w:rsidR="00292DFA" w:rsidRPr="00292DFA">
        <w:rPr>
          <w:rFonts w:cs="Calibri"/>
        </w:rPr>
        <w:t>(4)</w:t>
      </w:r>
      <w:r w:rsidR="00292DFA">
        <w:fldChar w:fldCharType="end"/>
      </w:r>
      <w:r w:rsidR="00292DFA">
        <w:t xml:space="preserve"> and </w:t>
      </w:r>
      <w:proofErr w:type="spellStart"/>
      <w:r w:rsidR="00292DFA">
        <w:t>DeepHit</w:t>
      </w:r>
      <w:proofErr w:type="spellEnd"/>
      <w:r w:rsidR="00292DFA">
        <w:t xml:space="preserve"> </w:t>
      </w:r>
      <w:r w:rsidR="00292DFA">
        <w:fldChar w:fldCharType="begin"/>
      </w:r>
      <w:r w:rsidR="00292DFA">
        <w:instrText xml:space="preserve"> ADDIN ZOTERO_ITEM CSL_CITATION {"citationID":"CmJsgivC","properties":{"unsorted":false,"formattedCitation":"(5)","plainCitation":"(5)","noteIndex":0},"citationItems":[{"id":2271,"uris":["http://zotero.org/users/local/YdKW22tm/items/R59IP69W"],"itemData":{"id":2271,"type":"article-journal","abstract":"Survival analysis (time-to-event analysis) is widely used in economics and finance, engineering, medicine and many other areas. A fundamental problem is to understand the relationship between the covariates and the (distribution of) survival times(times-to-event). Much of the previous work has approached the problem by viewing the survival time as the first hitting time of a stochastic process, assuming a specific form for the underlying stochastic process, using available data to learn the relationship between the covariates and the parameters of the model, and then deducing the relationship between covariates and the distribution of first hitting times (the risk). However, previous models rely on strong parametric assumptions that are often violated. This paper proposes a very different approach to survival analysis, DeepHit, that uses a deep neural network to learn the distribution of survival times directly.DeepHit makes no assumptions about the underlying stochastic process and allows for the possibility that the relationship between covariates and risk(s) changes over time. Most importantly, DeepHit smoothly handles competing risks; i.e. settings in which there is more than one possible event of interest.Comparisons with previous models on the basis of real and synthetic datasets demonstrate that DeepHit achieves large and statistically significant performance improvements over previous state-of-the-art methods.","container-title":"Proceedings of the AAAI Conference on Artificial Intelligence","DOI":"10.1609/aaai.v32i1.11842","ISSN":"2374-3468","issue":"1","language":"en","license":"Copyright (c)","source":"ojs.aaai.org","title":"DeepHit: A Deep Learning Approach to Survival Analysis With Competing Risks","title-short":"DeepHit","URL":"https://ojs.aaai.org/index.php/AAAI/article/view/11842","volume":"32","author":[{"family":"Lee","given":"Changhee"},{"family":"Zame","given":"William"},{"family":"Yoon","given":"Jinsung"},{"family":"Schaar","given":"Mihaela","dropping-particle":"van der"}],"accessed":{"date-parts":[["2026",7,28]]},"issued":{"date-parts":[["2018",4,26]]}}}],"schema":"https://github.com/citation-style-language/schema/raw/master/csl-citation.json"} </w:instrText>
      </w:r>
      <w:r w:rsidR="00292DFA">
        <w:fldChar w:fldCharType="separate"/>
      </w:r>
      <w:r w:rsidR="00292DFA" w:rsidRPr="00292DFA">
        <w:rPr>
          <w:rFonts w:cs="Calibri"/>
        </w:rPr>
        <w:t>(5)</w:t>
      </w:r>
      <w:r w:rsidR="00292DFA">
        <w:fldChar w:fldCharType="end"/>
      </w:r>
      <w:r>
        <w:t xml:space="preserve">, have also demonstrated competitive performance in survival prediction. Our model follows the </w:t>
      </w:r>
      <w:proofErr w:type="spellStart"/>
      <w:r>
        <w:t>DeepSurv</w:t>
      </w:r>
      <w:proofErr w:type="spellEnd"/>
      <w:r>
        <w:t xml:space="preserve"> formulation, incorporating </w:t>
      </w:r>
      <w:proofErr w:type="spellStart"/>
      <w:r>
        <w:t>Efron</w:t>
      </w:r>
      <w:proofErr w:type="spellEnd"/>
      <w:r>
        <w:t xml:space="preserve"> tie handling and </w:t>
      </w:r>
      <w:proofErr w:type="spellStart"/>
      <w:r>
        <w:t>ensembling</w:t>
      </w:r>
      <w:proofErr w:type="spellEnd"/>
      <w:r>
        <w:t xml:space="preserve"> to improve robustness.</w:t>
      </w:r>
    </w:p>
    <w:p w:rsidR="002E6271" w:rsidRPr="002E6271" w:rsidRDefault="002E6271" w:rsidP="002E6271">
      <w:pPr>
        <w:spacing w:before="100" w:beforeAutospacing="1" w:after="100" w:afterAutospacing="1" w:line="240" w:lineRule="auto"/>
        <w:rPr>
          <w:rFonts w:ascii="Times New Roman" w:eastAsia="Times New Roman" w:hAnsi="Times New Roman" w:cs="Times New Roman"/>
          <w:sz w:val="24"/>
          <w:szCs w:val="24"/>
        </w:rPr>
      </w:pPr>
      <w:bookmarkStart w:id="0" w:name="_GoBack"/>
      <w:r w:rsidRPr="00292DFA">
        <w:rPr>
          <w:rFonts w:ascii="Times New Roman" w:eastAsia="Times New Roman" w:hAnsi="Times New Roman" w:cs="Times New Roman"/>
          <w:b/>
          <w:i/>
          <w:iCs/>
          <w:sz w:val="24"/>
          <w:szCs w:val="24"/>
        </w:rPr>
        <w:t>External validation and calibration.</w:t>
      </w:r>
      <w:r w:rsidRPr="002E6271">
        <w:rPr>
          <w:rFonts w:ascii="Times New Roman" w:eastAsia="Times New Roman" w:hAnsi="Times New Roman" w:cs="Times New Roman"/>
          <w:sz w:val="24"/>
          <w:szCs w:val="24"/>
        </w:rPr>
        <w:t xml:space="preserve"> The clinical-prediction literature converges on a small set of standards for evaluating a prognostic model honestly: Harrell's C-index for discrimination, the Royston–Altman framework for external validation, and decision-curve analysis (Vickers and Elkin) for net clinical benefit, all consolidated under the TRIPOD reporting guidance. We adopt these metrics directly rather than substituting </w:t>
      </w:r>
      <w:bookmarkEnd w:id="0"/>
      <w:r w:rsidRPr="002E6271">
        <w:rPr>
          <w:rFonts w:ascii="Times New Roman" w:eastAsia="Times New Roman" w:hAnsi="Times New Roman" w:cs="Times New Roman"/>
          <w:sz w:val="24"/>
          <w:szCs w:val="24"/>
        </w:rPr>
        <w:t>internal validation or a single point estimate for them.</w:t>
      </w:r>
    </w:p>
    <w:p w:rsidR="002E6271" w:rsidRPr="002E6271" w:rsidRDefault="002E6271" w:rsidP="002E6271">
      <w:pPr>
        <w:spacing w:before="100" w:beforeAutospacing="1" w:after="100" w:afterAutospacing="1" w:line="240" w:lineRule="auto"/>
        <w:rPr>
          <w:rFonts w:ascii="Times New Roman" w:eastAsia="Times New Roman" w:hAnsi="Times New Roman" w:cs="Times New Roman"/>
          <w:sz w:val="24"/>
          <w:szCs w:val="24"/>
        </w:rPr>
      </w:pPr>
      <w:r w:rsidRPr="002E6271">
        <w:rPr>
          <w:rFonts w:ascii="Times New Roman" w:eastAsia="Times New Roman" w:hAnsi="Times New Roman" w:cs="Times New Roman"/>
          <w:i/>
          <w:iCs/>
          <w:sz w:val="24"/>
          <w:szCs w:val="24"/>
        </w:rPr>
        <w:t>Mechanistic and hybrid models.</w:t>
      </w:r>
      <w:r w:rsidRPr="002E6271">
        <w:rPr>
          <w:rFonts w:ascii="Times New Roman" w:eastAsia="Times New Roman" w:hAnsi="Times New Roman" w:cs="Times New Roman"/>
          <w:sz w:val="24"/>
          <w:szCs w:val="24"/>
        </w:rPr>
        <w:t xml:space="preserve"> </w:t>
      </w:r>
      <w:proofErr w:type="spellStart"/>
      <w:r w:rsidRPr="002E6271">
        <w:rPr>
          <w:rFonts w:ascii="Times New Roman" w:eastAsia="Times New Roman" w:hAnsi="Times New Roman" w:cs="Times New Roman"/>
          <w:sz w:val="24"/>
          <w:szCs w:val="24"/>
        </w:rPr>
        <w:t>Gompertzian</w:t>
      </w:r>
      <w:proofErr w:type="spellEnd"/>
      <w:r w:rsidRPr="002E6271">
        <w:rPr>
          <w:rFonts w:ascii="Times New Roman" w:eastAsia="Times New Roman" w:hAnsi="Times New Roman" w:cs="Times New Roman"/>
          <w:sz w:val="24"/>
          <w:szCs w:val="24"/>
        </w:rPr>
        <w:t xml:space="preserve"> </w:t>
      </w:r>
      <w:proofErr w:type="spellStart"/>
      <w:r w:rsidRPr="002E6271">
        <w:rPr>
          <w:rFonts w:ascii="Times New Roman" w:eastAsia="Times New Roman" w:hAnsi="Times New Roman" w:cs="Times New Roman"/>
          <w:sz w:val="24"/>
          <w:szCs w:val="24"/>
        </w:rPr>
        <w:t>tumour</w:t>
      </w:r>
      <w:proofErr w:type="spellEnd"/>
      <w:r w:rsidRPr="002E6271">
        <w:rPr>
          <w:rFonts w:ascii="Times New Roman" w:eastAsia="Times New Roman" w:hAnsi="Times New Roman" w:cs="Times New Roman"/>
          <w:sz w:val="24"/>
          <w:szCs w:val="24"/>
        </w:rPr>
        <w:t>-growth models and log-cell-kill pharmacodynamics are classical tools in oncology, and coupling them to neural networks through physics-informed or hybrid architectures is now an active area of methods development. Whether this coupling improves prediction, however, is rarely tested with the same rigor applied to the predictive model itself. Our study contributes a rigorous negative result on this question, showing that the incremental value of mechanistic integration disappears when the mechanistic parameters and the neural features are derived from the same underlying information source.</w:t>
      </w:r>
    </w:p>
    <w:p w:rsidR="002E6271" w:rsidRPr="002E6271" w:rsidRDefault="002E6271" w:rsidP="002E6271">
      <w:pPr>
        <w:spacing w:before="100" w:beforeAutospacing="1" w:after="100" w:afterAutospacing="1" w:line="240" w:lineRule="auto"/>
        <w:rPr>
          <w:rFonts w:ascii="Times New Roman" w:eastAsia="Times New Roman" w:hAnsi="Times New Roman" w:cs="Times New Roman"/>
          <w:sz w:val="24"/>
          <w:szCs w:val="24"/>
        </w:rPr>
      </w:pPr>
      <w:r w:rsidRPr="002E6271">
        <w:rPr>
          <w:rFonts w:ascii="Times New Roman" w:eastAsia="Times New Roman" w:hAnsi="Times New Roman" w:cs="Times New Roman"/>
          <w:i/>
          <w:iCs/>
          <w:sz w:val="24"/>
          <w:szCs w:val="24"/>
        </w:rPr>
        <w:t>Federated learning.</w:t>
      </w:r>
      <w:r w:rsidRPr="002E6271">
        <w:rPr>
          <w:rFonts w:ascii="Times New Roman" w:eastAsia="Times New Roman" w:hAnsi="Times New Roman" w:cs="Times New Roman"/>
          <w:sz w:val="24"/>
          <w:szCs w:val="24"/>
        </w:rPr>
        <w:t xml:space="preserve"> </w:t>
      </w:r>
      <w:proofErr w:type="spellStart"/>
      <w:r w:rsidRPr="002E6271">
        <w:rPr>
          <w:rFonts w:ascii="Times New Roman" w:eastAsia="Times New Roman" w:hAnsi="Times New Roman" w:cs="Times New Roman"/>
          <w:sz w:val="24"/>
          <w:szCs w:val="24"/>
        </w:rPr>
        <w:t>FedAvg</w:t>
      </w:r>
      <w:proofErr w:type="spellEnd"/>
      <w:r w:rsidRPr="002E6271">
        <w:rPr>
          <w:rFonts w:ascii="Times New Roman" w:eastAsia="Times New Roman" w:hAnsi="Times New Roman" w:cs="Times New Roman"/>
          <w:sz w:val="24"/>
          <w:szCs w:val="24"/>
        </w:rPr>
        <w:t xml:space="preserve"> (McMahan et al., 2017) enables model training across institutions without </w:t>
      </w:r>
      <w:proofErr w:type="spellStart"/>
      <w:r w:rsidRPr="002E6271">
        <w:rPr>
          <w:rFonts w:ascii="Times New Roman" w:eastAsia="Times New Roman" w:hAnsi="Times New Roman" w:cs="Times New Roman"/>
          <w:sz w:val="24"/>
          <w:szCs w:val="24"/>
        </w:rPr>
        <w:t>centralising</w:t>
      </w:r>
      <w:proofErr w:type="spellEnd"/>
      <w:r w:rsidRPr="002E6271">
        <w:rPr>
          <w:rFonts w:ascii="Times New Roman" w:eastAsia="Times New Roman" w:hAnsi="Times New Roman" w:cs="Times New Roman"/>
          <w:sz w:val="24"/>
          <w:szCs w:val="24"/>
        </w:rPr>
        <w:t xml:space="preserve"> their data. Its known weakness is that non-IID data across sites degrades performance relative to </w:t>
      </w:r>
      <w:proofErr w:type="spellStart"/>
      <w:r w:rsidRPr="002E6271">
        <w:rPr>
          <w:rFonts w:ascii="Times New Roman" w:eastAsia="Times New Roman" w:hAnsi="Times New Roman" w:cs="Times New Roman"/>
          <w:sz w:val="24"/>
          <w:szCs w:val="24"/>
        </w:rPr>
        <w:t>centralised</w:t>
      </w:r>
      <w:proofErr w:type="spellEnd"/>
      <w:r w:rsidRPr="002E6271">
        <w:rPr>
          <w:rFonts w:ascii="Times New Roman" w:eastAsia="Times New Roman" w:hAnsi="Times New Roman" w:cs="Times New Roman"/>
          <w:sz w:val="24"/>
          <w:szCs w:val="24"/>
        </w:rPr>
        <w:t xml:space="preserve"> training, and plain </w:t>
      </w:r>
      <w:proofErr w:type="spellStart"/>
      <w:r w:rsidRPr="002E6271">
        <w:rPr>
          <w:rFonts w:ascii="Times New Roman" w:eastAsia="Times New Roman" w:hAnsi="Times New Roman" w:cs="Times New Roman"/>
          <w:sz w:val="24"/>
          <w:szCs w:val="24"/>
        </w:rPr>
        <w:t>FedAvg</w:t>
      </w:r>
      <w:proofErr w:type="spellEnd"/>
      <w:r w:rsidRPr="002E6271">
        <w:rPr>
          <w:rFonts w:ascii="Times New Roman" w:eastAsia="Times New Roman" w:hAnsi="Times New Roman" w:cs="Times New Roman"/>
          <w:sz w:val="24"/>
          <w:szCs w:val="24"/>
        </w:rPr>
        <w:t xml:space="preserve"> offers no formal privacy guarantee unless paired with differential privacy or secure aggregation. Both limitations are reflected directly in our findings.</w:t>
      </w:r>
    </w:p>
    <w:p w:rsidR="00A6429C" w:rsidRPr="00205448" w:rsidRDefault="00292DFA" w:rsidP="00392EC5">
      <w:pPr>
        <w:pStyle w:val="Heading2"/>
        <w:jc w:val="both"/>
        <w:rPr>
          <w:rFonts w:ascii="Times New Roman" w:hAnsi="Times New Roman" w:cs="Times New Roman"/>
          <w:color w:val="000000" w:themeColor="text1"/>
          <w:sz w:val="24"/>
          <w:szCs w:val="24"/>
        </w:rPr>
      </w:pPr>
      <w:r w:rsidRPr="00205448">
        <w:rPr>
          <w:rFonts w:ascii="Times New Roman" w:hAnsi="Times New Roman" w:cs="Times New Roman"/>
          <w:color w:val="000000" w:themeColor="text1"/>
          <w:sz w:val="24"/>
          <w:szCs w:val="24"/>
        </w:rPr>
        <w:t>3. Materials and methods</w:t>
      </w:r>
    </w:p>
    <w:p w:rsidR="00A6429C" w:rsidRPr="00205448" w:rsidRDefault="00292DFA" w:rsidP="00392EC5">
      <w:pPr>
        <w:pStyle w:val="Heading3"/>
        <w:jc w:val="both"/>
        <w:rPr>
          <w:rFonts w:ascii="Times New Roman" w:hAnsi="Times New Roman" w:cs="Times New Roman"/>
          <w:color w:val="000000" w:themeColor="text1"/>
          <w:sz w:val="24"/>
          <w:szCs w:val="24"/>
        </w:rPr>
      </w:pPr>
      <w:r w:rsidRPr="00205448">
        <w:rPr>
          <w:rFonts w:ascii="Times New Roman" w:hAnsi="Times New Roman" w:cs="Times New Roman"/>
          <w:color w:val="000000" w:themeColor="text1"/>
          <w:sz w:val="24"/>
          <w:szCs w:val="24"/>
        </w:rPr>
        <w:t>3.1 Data and harmonisation (Phases 1, 1C, 1D)</w:t>
      </w:r>
    </w:p>
    <w:tbl>
      <w:tblPr>
        <w:tblStyle w:val="LightGrid-Accent1"/>
        <w:tblW w:w="0" w:type="auto"/>
        <w:jc w:val="center"/>
        <w:tblLook w:val="04A0" w:firstRow="1" w:lastRow="0" w:firstColumn="1" w:lastColumn="0" w:noHBand="0" w:noVBand="1"/>
      </w:tblPr>
      <w:tblGrid>
        <w:gridCol w:w="2160"/>
        <w:gridCol w:w="2160"/>
        <w:gridCol w:w="2160"/>
        <w:gridCol w:w="2160"/>
      </w:tblGrid>
      <w:tr w:rsidR="00392EC5" w:rsidRPr="00205448" w:rsidTr="00A6429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rsidR="00A6429C" w:rsidRPr="00205448" w:rsidRDefault="00292DFA" w:rsidP="00392EC5">
            <w:pPr>
              <w:spacing w:line="276" w:lineRule="auto"/>
              <w:jc w:val="both"/>
              <w:rPr>
                <w:rFonts w:ascii="Times New Roman" w:hAnsi="Times New Roman" w:cs="Times New Roman"/>
                <w:color w:val="000000" w:themeColor="text1"/>
                <w:sz w:val="24"/>
                <w:szCs w:val="24"/>
              </w:rPr>
            </w:pPr>
            <w:r w:rsidRPr="00205448">
              <w:rPr>
                <w:rFonts w:ascii="Times New Roman" w:hAnsi="Times New Roman" w:cs="Times New Roman"/>
                <w:color w:val="000000" w:themeColor="text1"/>
                <w:sz w:val="24"/>
                <w:szCs w:val="24"/>
              </w:rPr>
              <w:t>Role</w:t>
            </w:r>
          </w:p>
        </w:tc>
        <w:tc>
          <w:tcPr>
            <w:tcW w:w="2160" w:type="dxa"/>
          </w:tcPr>
          <w:p w:rsidR="00A6429C" w:rsidRPr="00205448" w:rsidRDefault="00292DFA" w:rsidP="00392EC5">
            <w:pPr>
              <w:spacing w:line="276"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205448">
              <w:rPr>
                <w:rFonts w:ascii="Times New Roman" w:hAnsi="Times New Roman" w:cs="Times New Roman"/>
                <w:color w:val="000000" w:themeColor="text1"/>
                <w:sz w:val="24"/>
                <w:szCs w:val="24"/>
              </w:rPr>
              <w:t>Cohort</w:t>
            </w:r>
          </w:p>
        </w:tc>
        <w:tc>
          <w:tcPr>
            <w:tcW w:w="2160" w:type="dxa"/>
          </w:tcPr>
          <w:p w:rsidR="00A6429C" w:rsidRPr="00205448" w:rsidRDefault="00292DFA" w:rsidP="00392EC5">
            <w:pPr>
              <w:spacing w:line="276"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205448">
              <w:rPr>
                <w:rFonts w:ascii="Times New Roman" w:hAnsi="Times New Roman" w:cs="Times New Roman"/>
                <w:color w:val="000000" w:themeColor="text1"/>
                <w:sz w:val="24"/>
                <w:szCs w:val="24"/>
              </w:rPr>
              <w:t>N (evaluable)</w:t>
            </w:r>
          </w:p>
        </w:tc>
        <w:tc>
          <w:tcPr>
            <w:tcW w:w="2160" w:type="dxa"/>
          </w:tcPr>
          <w:p w:rsidR="00A6429C" w:rsidRPr="00205448" w:rsidRDefault="00292DFA" w:rsidP="00392EC5">
            <w:pPr>
              <w:spacing w:line="276"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205448">
              <w:rPr>
                <w:rFonts w:ascii="Times New Roman" w:hAnsi="Times New Roman" w:cs="Times New Roman"/>
                <w:color w:val="000000" w:themeColor="text1"/>
                <w:sz w:val="24"/>
                <w:szCs w:val="24"/>
              </w:rPr>
              <w:t>Platform</w:t>
            </w:r>
          </w:p>
        </w:tc>
      </w:tr>
      <w:tr w:rsidR="00392EC5" w:rsidRPr="00205448" w:rsidTr="00A6429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rsidR="00A6429C" w:rsidRPr="00205448" w:rsidRDefault="00292DFA" w:rsidP="00392EC5">
            <w:pPr>
              <w:spacing w:line="276" w:lineRule="auto"/>
              <w:jc w:val="both"/>
              <w:rPr>
                <w:rFonts w:ascii="Times New Roman" w:hAnsi="Times New Roman" w:cs="Times New Roman"/>
                <w:color w:val="000000" w:themeColor="text1"/>
                <w:sz w:val="24"/>
                <w:szCs w:val="24"/>
              </w:rPr>
            </w:pPr>
            <w:r w:rsidRPr="00205448">
              <w:rPr>
                <w:rFonts w:ascii="Times New Roman" w:hAnsi="Times New Roman" w:cs="Times New Roman"/>
                <w:color w:val="000000" w:themeColor="text1"/>
                <w:sz w:val="24"/>
                <w:szCs w:val="24"/>
              </w:rPr>
              <w:t>Training</w:t>
            </w:r>
          </w:p>
        </w:tc>
        <w:tc>
          <w:tcPr>
            <w:tcW w:w="2160" w:type="dxa"/>
          </w:tcPr>
          <w:p w:rsidR="00A6429C" w:rsidRPr="00205448" w:rsidRDefault="00292DFA" w:rsidP="00392EC5">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205448">
              <w:rPr>
                <w:rFonts w:ascii="Times New Roman" w:hAnsi="Times New Roman" w:cs="Times New Roman"/>
                <w:color w:val="000000" w:themeColor="text1"/>
                <w:sz w:val="24"/>
                <w:szCs w:val="24"/>
              </w:rPr>
              <w:t>TCGA-LUAD/LUSC</w:t>
            </w:r>
          </w:p>
        </w:tc>
        <w:tc>
          <w:tcPr>
            <w:tcW w:w="2160" w:type="dxa"/>
          </w:tcPr>
          <w:p w:rsidR="00A6429C" w:rsidRPr="00205448" w:rsidRDefault="00292DFA" w:rsidP="00392EC5">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205448">
              <w:rPr>
                <w:rFonts w:ascii="Times New Roman" w:hAnsi="Times New Roman" w:cs="Times New Roman"/>
                <w:color w:val="000000" w:themeColor="text1"/>
                <w:sz w:val="24"/>
                <w:szCs w:val="24"/>
              </w:rPr>
              <w:t>737</w:t>
            </w:r>
          </w:p>
        </w:tc>
        <w:tc>
          <w:tcPr>
            <w:tcW w:w="2160" w:type="dxa"/>
          </w:tcPr>
          <w:p w:rsidR="00A6429C" w:rsidRPr="00205448" w:rsidRDefault="00292DFA" w:rsidP="00392EC5">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205448">
              <w:rPr>
                <w:rFonts w:ascii="Times New Roman" w:hAnsi="Times New Roman" w:cs="Times New Roman"/>
                <w:color w:val="000000" w:themeColor="text1"/>
                <w:sz w:val="24"/>
                <w:szCs w:val="24"/>
              </w:rPr>
              <w:t>RNA-seq</w:t>
            </w:r>
          </w:p>
        </w:tc>
      </w:tr>
      <w:tr w:rsidR="00392EC5" w:rsidRPr="00205448" w:rsidTr="00A6429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rsidR="00A6429C" w:rsidRPr="00205448" w:rsidRDefault="00292DFA" w:rsidP="00392EC5">
            <w:pPr>
              <w:spacing w:line="276" w:lineRule="auto"/>
              <w:jc w:val="both"/>
              <w:rPr>
                <w:rFonts w:ascii="Times New Roman" w:hAnsi="Times New Roman" w:cs="Times New Roman"/>
                <w:color w:val="000000" w:themeColor="text1"/>
                <w:sz w:val="24"/>
                <w:szCs w:val="24"/>
              </w:rPr>
            </w:pPr>
            <w:r w:rsidRPr="00205448">
              <w:rPr>
                <w:rFonts w:ascii="Times New Roman" w:hAnsi="Times New Roman" w:cs="Times New Roman"/>
                <w:color w:val="000000" w:themeColor="text1"/>
                <w:sz w:val="24"/>
                <w:szCs w:val="24"/>
              </w:rPr>
              <w:t>Internal validation</w:t>
            </w:r>
          </w:p>
        </w:tc>
        <w:tc>
          <w:tcPr>
            <w:tcW w:w="2160" w:type="dxa"/>
          </w:tcPr>
          <w:p w:rsidR="00A6429C" w:rsidRPr="00205448" w:rsidRDefault="00292DFA" w:rsidP="00392EC5">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4"/>
                <w:szCs w:val="24"/>
              </w:rPr>
            </w:pPr>
            <w:r w:rsidRPr="00205448">
              <w:rPr>
                <w:rFonts w:ascii="Times New Roman" w:hAnsi="Times New Roman" w:cs="Times New Roman"/>
                <w:color w:val="000000" w:themeColor="text1"/>
                <w:sz w:val="24"/>
                <w:szCs w:val="24"/>
              </w:rPr>
              <w:t>TCGA held-out</w:t>
            </w:r>
          </w:p>
        </w:tc>
        <w:tc>
          <w:tcPr>
            <w:tcW w:w="2160" w:type="dxa"/>
          </w:tcPr>
          <w:p w:rsidR="00A6429C" w:rsidRPr="00205448" w:rsidRDefault="00292DFA" w:rsidP="00392EC5">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4"/>
                <w:szCs w:val="24"/>
              </w:rPr>
            </w:pPr>
            <w:r w:rsidRPr="00205448">
              <w:rPr>
                <w:rFonts w:ascii="Times New Roman" w:hAnsi="Times New Roman" w:cs="Times New Roman"/>
                <w:color w:val="000000" w:themeColor="text1"/>
                <w:sz w:val="24"/>
                <w:szCs w:val="24"/>
              </w:rPr>
              <w:t>179</w:t>
            </w:r>
          </w:p>
        </w:tc>
        <w:tc>
          <w:tcPr>
            <w:tcW w:w="2160" w:type="dxa"/>
          </w:tcPr>
          <w:p w:rsidR="00A6429C" w:rsidRPr="00205448" w:rsidRDefault="00292DFA" w:rsidP="00392EC5">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4"/>
                <w:szCs w:val="24"/>
              </w:rPr>
            </w:pPr>
            <w:r w:rsidRPr="00205448">
              <w:rPr>
                <w:rFonts w:ascii="Times New Roman" w:hAnsi="Times New Roman" w:cs="Times New Roman"/>
                <w:color w:val="000000" w:themeColor="text1"/>
                <w:sz w:val="24"/>
                <w:szCs w:val="24"/>
              </w:rPr>
              <w:t>RNA-seq</w:t>
            </w:r>
          </w:p>
        </w:tc>
      </w:tr>
      <w:tr w:rsidR="00392EC5" w:rsidRPr="00205448" w:rsidTr="00A6429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rsidR="00A6429C" w:rsidRPr="00205448" w:rsidRDefault="00292DFA" w:rsidP="00392EC5">
            <w:pPr>
              <w:spacing w:line="276" w:lineRule="auto"/>
              <w:jc w:val="both"/>
              <w:rPr>
                <w:rFonts w:ascii="Times New Roman" w:hAnsi="Times New Roman" w:cs="Times New Roman"/>
                <w:color w:val="000000" w:themeColor="text1"/>
                <w:sz w:val="24"/>
                <w:szCs w:val="24"/>
              </w:rPr>
            </w:pPr>
            <w:r w:rsidRPr="00205448">
              <w:rPr>
                <w:rFonts w:ascii="Times New Roman" w:hAnsi="Times New Roman" w:cs="Times New Roman"/>
                <w:color w:val="000000" w:themeColor="text1"/>
                <w:sz w:val="24"/>
                <w:szCs w:val="24"/>
              </w:rPr>
              <w:t>External validation</w:t>
            </w:r>
          </w:p>
        </w:tc>
        <w:tc>
          <w:tcPr>
            <w:tcW w:w="2160" w:type="dxa"/>
          </w:tcPr>
          <w:p w:rsidR="00A6429C" w:rsidRPr="00205448" w:rsidRDefault="00292DFA" w:rsidP="00392EC5">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205448">
              <w:rPr>
                <w:rFonts w:ascii="Times New Roman" w:hAnsi="Times New Roman" w:cs="Times New Roman"/>
                <w:color w:val="000000" w:themeColor="text1"/>
                <w:sz w:val="24"/>
                <w:szCs w:val="24"/>
              </w:rPr>
              <w:t>GSE30219</w:t>
            </w:r>
          </w:p>
        </w:tc>
        <w:tc>
          <w:tcPr>
            <w:tcW w:w="2160" w:type="dxa"/>
          </w:tcPr>
          <w:p w:rsidR="00A6429C" w:rsidRPr="00205448" w:rsidRDefault="00292DFA" w:rsidP="00392EC5">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205448">
              <w:rPr>
                <w:rFonts w:ascii="Times New Roman" w:hAnsi="Times New Roman" w:cs="Times New Roman"/>
                <w:color w:val="000000" w:themeColor="text1"/>
                <w:sz w:val="24"/>
                <w:szCs w:val="24"/>
              </w:rPr>
              <w:t>289</w:t>
            </w:r>
          </w:p>
        </w:tc>
        <w:tc>
          <w:tcPr>
            <w:tcW w:w="2160" w:type="dxa"/>
          </w:tcPr>
          <w:p w:rsidR="00A6429C" w:rsidRPr="00205448" w:rsidRDefault="00292DFA" w:rsidP="00392EC5">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205448">
              <w:rPr>
                <w:rFonts w:ascii="Times New Roman" w:hAnsi="Times New Roman" w:cs="Times New Roman"/>
                <w:color w:val="000000" w:themeColor="text1"/>
                <w:sz w:val="24"/>
                <w:szCs w:val="24"/>
              </w:rPr>
              <w:t xml:space="preserve">Affymetrix </w:t>
            </w:r>
            <w:r w:rsidRPr="00205448">
              <w:rPr>
                <w:rFonts w:ascii="Times New Roman" w:hAnsi="Times New Roman" w:cs="Times New Roman"/>
                <w:color w:val="000000" w:themeColor="text1"/>
                <w:sz w:val="24"/>
                <w:szCs w:val="24"/>
              </w:rPr>
              <w:t>HuGene 1.0</w:t>
            </w:r>
          </w:p>
        </w:tc>
      </w:tr>
      <w:tr w:rsidR="00392EC5" w:rsidRPr="00205448" w:rsidTr="00A6429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rsidR="00A6429C" w:rsidRPr="00205448" w:rsidRDefault="00292DFA" w:rsidP="00392EC5">
            <w:pPr>
              <w:spacing w:line="276" w:lineRule="auto"/>
              <w:jc w:val="both"/>
              <w:rPr>
                <w:rFonts w:ascii="Times New Roman" w:hAnsi="Times New Roman" w:cs="Times New Roman"/>
                <w:color w:val="000000" w:themeColor="text1"/>
                <w:sz w:val="24"/>
                <w:szCs w:val="24"/>
              </w:rPr>
            </w:pPr>
            <w:r w:rsidRPr="00205448">
              <w:rPr>
                <w:rFonts w:ascii="Times New Roman" w:hAnsi="Times New Roman" w:cs="Times New Roman"/>
                <w:color w:val="000000" w:themeColor="text1"/>
                <w:sz w:val="24"/>
                <w:szCs w:val="24"/>
              </w:rPr>
              <w:t>External validation</w:t>
            </w:r>
          </w:p>
        </w:tc>
        <w:tc>
          <w:tcPr>
            <w:tcW w:w="2160" w:type="dxa"/>
          </w:tcPr>
          <w:p w:rsidR="00A6429C" w:rsidRPr="00205448" w:rsidRDefault="00292DFA" w:rsidP="00392EC5">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4"/>
                <w:szCs w:val="24"/>
              </w:rPr>
            </w:pPr>
            <w:r w:rsidRPr="00205448">
              <w:rPr>
                <w:rFonts w:ascii="Times New Roman" w:hAnsi="Times New Roman" w:cs="Times New Roman"/>
                <w:color w:val="000000" w:themeColor="text1"/>
                <w:sz w:val="24"/>
                <w:szCs w:val="24"/>
              </w:rPr>
              <w:t>GSE50081</w:t>
            </w:r>
          </w:p>
        </w:tc>
        <w:tc>
          <w:tcPr>
            <w:tcW w:w="2160" w:type="dxa"/>
          </w:tcPr>
          <w:p w:rsidR="00A6429C" w:rsidRPr="00205448" w:rsidRDefault="00292DFA" w:rsidP="00392EC5">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4"/>
                <w:szCs w:val="24"/>
              </w:rPr>
            </w:pPr>
            <w:r w:rsidRPr="00205448">
              <w:rPr>
                <w:rFonts w:ascii="Times New Roman" w:hAnsi="Times New Roman" w:cs="Times New Roman"/>
                <w:color w:val="000000" w:themeColor="text1"/>
                <w:sz w:val="24"/>
                <w:szCs w:val="24"/>
              </w:rPr>
              <w:t>181</w:t>
            </w:r>
          </w:p>
        </w:tc>
        <w:tc>
          <w:tcPr>
            <w:tcW w:w="2160" w:type="dxa"/>
          </w:tcPr>
          <w:p w:rsidR="00A6429C" w:rsidRPr="00205448" w:rsidRDefault="00292DFA" w:rsidP="00392EC5">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4"/>
                <w:szCs w:val="24"/>
              </w:rPr>
            </w:pPr>
            <w:r w:rsidRPr="00205448">
              <w:rPr>
                <w:rFonts w:ascii="Times New Roman" w:hAnsi="Times New Roman" w:cs="Times New Roman"/>
                <w:color w:val="000000" w:themeColor="text1"/>
                <w:sz w:val="24"/>
                <w:szCs w:val="24"/>
              </w:rPr>
              <w:t>Affymetrix HG-U133 Plus 2.0</w:t>
            </w:r>
          </w:p>
        </w:tc>
      </w:tr>
      <w:tr w:rsidR="00392EC5" w:rsidRPr="00205448" w:rsidTr="00A6429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rsidR="00A6429C" w:rsidRPr="00205448" w:rsidRDefault="00292DFA" w:rsidP="00392EC5">
            <w:pPr>
              <w:spacing w:line="276" w:lineRule="auto"/>
              <w:jc w:val="both"/>
              <w:rPr>
                <w:rFonts w:ascii="Times New Roman" w:hAnsi="Times New Roman" w:cs="Times New Roman"/>
                <w:color w:val="000000" w:themeColor="text1"/>
                <w:sz w:val="24"/>
                <w:szCs w:val="24"/>
              </w:rPr>
            </w:pPr>
            <w:r w:rsidRPr="00205448">
              <w:rPr>
                <w:rFonts w:ascii="Times New Roman" w:hAnsi="Times New Roman" w:cs="Times New Roman"/>
                <w:color w:val="000000" w:themeColor="text1"/>
                <w:sz w:val="24"/>
                <w:szCs w:val="24"/>
              </w:rPr>
              <w:t>External validation</w:t>
            </w:r>
          </w:p>
        </w:tc>
        <w:tc>
          <w:tcPr>
            <w:tcW w:w="2160" w:type="dxa"/>
          </w:tcPr>
          <w:p w:rsidR="00A6429C" w:rsidRPr="00205448" w:rsidRDefault="00292DFA" w:rsidP="00392EC5">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205448">
              <w:rPr>
                <w:rFonts w:ascii="Times New Roman" w:hAnsi="Times New Roman" w:cs="Times New Roman"/>
                <w:color w:val="000000" w:themeColor="text1"/>
                <w:sz w:val="24"/>
                <w:szCs w:val="24"/>
              </w:rPr>
              <w:t>GSE72094</w:t>
            </w:r>
          </w:p>
        </w:tc>
        <w:tc>
          <w:tcPr>
            <w:tcW w:w="2160" w:type="dxa"/>
          </w:tcPr>
          <w:p w:rsidR="00A6429C" w:rsidRPr="00205448" w:rsidRDefault="00292DFA" w:rsidP="00392EC5">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205448">
              <w:rPr>
                <w:rFonts w:ascii="Times New Roman" w:hAnsi="Times New Roman" w:cs="Times New Roman"/>
                <w:color w:val="000000" w:themeColor="text1"/>
                <w:sz w:val="24"/>
                <w:szCs w:val="24"/>
              </w:rPr>
              <w:t>398</w:t>
            </w:r>
          </w:p>
        </w:tc>
        <w:tc>
          <w:tcPr>
            <w:tcW w:w="2160" w:type="dxa"/>
          </w:tcPr>
          <w:p w:rsidR="00A6429C" w:rsidRPr="00205448" w:rsidRDefault="00292DFA" w:rsidP="00392EC5">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205448">
              <w:rPr>
                <w:rFonts w:ascii="Times New Roman" w:hAnsi="Times New Roman" w:cs="Times New Roman"/>
                <w:color w:val="000000" w:themeColor="text1"/>
                <w:sz w:val="24"/>
                <w:szCs w:val="24"/>
              </w:rPr>
              <w:t>Affymetrix HG-U133 Plus 2.0</w:t>
            </w:r>
          </w:p>
        </w:tc>
      </w:tr>
      <w:tr w:rsidR="00392EC5" w:rsidRPr="00205448" w:rsidTr="00A6429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rsidR="00A6429C" w:rsidRPr="00205448" w:rsidRDefault="00292DFA" w:rsidP="00392EC5">
            <w:pPr>
              <w:spacing w:line="276" w:lineRule="auto"/>
              <w:jc w:val="both"/>
              <w:rPr>
                <w:rFonts w:ascii="Times New Roman" w:hAnsi="Times New Roman" w:cs="Times New Roman"/>
                <w:color w:val="000000" w:themeColor="text1"/>
                <w:sz w:val="24"/>
                <w:szCs w:val="24"/>
              </w:rPr>
            </w:pPr>
            <w:r w:rsidRPr="00205448">
              <w:rPr>
                <w:rFonts w:ascii="Times New Roman" w:hAnsi="Times New Roman" w:cs="Times New Roman"/>
                <w:color w:val="000000" w:themeColor="text1"/>
                <w:sz w:val="24"/>
                <w:szCs w:val="24"/>
              </w:rPr>
              <w:t xml:space="preserve">External </w:t>
            </w:r>
            <w:r w:rsidRPr="00205448">
              <w:rPr>
                <w:rFonts w:ascii="Times New Roman" w:hAnsi="Times New Roman" w:cs="Times New Roman"/>
                <w:color w:val="000000" w:themeColor="text1"/>
                <w:sz w:val="24"/>
                <w:szCs w:val="24"/>
              </w:rPr>
              <w:lastRenderedPageBreak/>
              <w:t>validation</w:t>
            </w:r>
          </w:p>
        </w:tc>
        <w:tc>
          <w:tcPr>
            <w:tcW w:w="2160" w:type="dxa"/>
          </w:tcPr>
          <w:p w:rsidR="00A6429C" w:rsidRPr="00205448" w:rsidRDefault="00292DFA" w:rsidP="00392EC5">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4"/>
                <w:szCs w:val="24"/>
              </w:rPr>
            </w:pPr>
            <w:r w:rsidRPr="00205448">
              <w:rPr>
                <w:rFonts w:ascii="Times New Roman" w:hAnsi="Times New Roman" w:cs="Times New Roman"/>
                <w:color w:val="000000" w:themeColor="text1"/>
                <w:sz w:val="24"/>
                <w:szCs w:val="24"/>
              </w:rPr>
              <w:lastRenderedPageBreak/>
              <w:t>GSE31210</w:t>
            </w:r>
          </w:p>
        </w:tc>
        <w:tc>
          <w:tcPr>
            <w:tcW w:w="2160" w:type="dxa"/>
          </w:tcPr>
          <w:p w:rsidR="00A6429C" w:rsidRPr="00205448" w:rsidRDefault="00292DFA" w:rsidP="00392EC5">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4"/>
                <w:szCs w:val="24"/>
              </w:rPr>
            </w:pPr>
            <w:r w:rsidRPr="00205448">
              <w:rPr>
                <w:rFonts w:ascii="Times New Roman" w:hAnsi="Times New Roman" w:cs="Times New Roman"/>
                <w:color w:val="000000" w:themeColor="text1"/>
                <w:sz w:val="24"/>
                <w:szCs w:val="24"/>
              </w:rPr>
              <w:t>226</w:t>
            </w:r>
          </w:p>
        </w:tc>
        <w:tc>
          <w:tcPr>
            <w:tcW w:w="2160" w:type="dxa"/>
          </w:tcPr>
          <w:p w:rsidR="00A6429C" w:rsidRPr="00205448" w:rsidRDefault="00292DFA" w:rsidP="00392EC5">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4"/>
                <w:szCs w:val="24"/>
              </w:rPr>
            </w:pPr>
            <w:r w:rsidRPr="00205448">
              <w:rPr>
                <w:rFonts w:ascii="Times New Roman" w:hAnsi="Times New Roman" w:cs="Times New Roman"/>
                <w:color w:val="000000" w:themeColor="text1"/>
                <w:sz w:val="24"/>
                <w:szCs w:val="24"/>
              </w:rPr>
              <w:t>Affymetrix HG-</w:t>
            </w:r>
            <w:r w:rsidRPr="00205448">
              <w:rPr>
                <w:rFonts w:ascii="Times New Roman" w:hAnsi="Times New Roman" w:cs="Times New Roman"/>
                <w:color w:val="000000" w:themeColor="text1"/>
                <w:sz w:val="24"/>
                <w:szCs w:val="24"/>
              </w:rPr>
              <w:lastRenderedPageBreak/>
              <w:t>U133 Plus 2.0</w:t>
            </w:r>
          </w:p>
        </w:tc>
      </w:tr>
    </w:tbl>
    <w:p w:rsidR="00A6429C" w:rsidRPr="00205448" w:rsidRDefault="00A6429C" w:rsidP="00392EC5">
      <w:pPr>
        <w:jc w:val="both"/>
        <w:rPr>
          <w:rFonts w:ascii="Times New Roman" w:hAnsi="Times New Roman" w:cs="Times New Roman"/>
          <w:color w:val="000000" w:themeColor="text1"/>
          <w:sz w:val="24"/>
          <w:szCs w:val="24"/>
        </w:rPr>
      </w:pPr>
    </w:p>
    <w:p w:rsidR="00A6429C" w:rsidRPr="00205448" w:rsidRDefault="00292DFA" w:rsidP="00392EC5">
      <w:pPr>
        <w:jc w:val="both"/>
        <w:rPr>
          <w:rFonts w:ascii="Times New Roman" w:hAnsi="Times New Roman" w:cs="Times New Roman"/>
          <w:color w:val="000000" w:themeColor="text1"/>
          <w:sz w:val="24"/>
          <w:szCs w:val="24"/>
        </w:rPr>
      </w:pPr>
      <w:r w:rsidRPr="00205448">
        <w:rPr>
          <w:rFonts w:ascii="Times New Roman" w:hAnsi="Times New Roman" w:cs="Times New Roman"/>
          <w:color w:val="000000" w:themeColor="text1"/>
          <w:sz w:val="24"/>
          <w:szCs w:val="24"/>
        </w:rPr>
        <w:t xml:space="preserve">Features comprised age, histology (LUAD/LUSC), AJCC </w:t>
      </w:r>
      <w:r w:rsidRPr="00205448">
        <w:rPr>
          <w:rFonts w:ascii="Times New Roman" w:hAnsi="Times New Roman" w:cs="Times New Roman"/>
          <w:color w:val="000000" w:themeColor="text1"/>
          <w:sz w:val="24"/>
          <w:szCs w:val="24"/>
        </w:rPr>
        <w:t>stage, smoking status, and a 127-gene panel (143 features total). Cross-platform harmonisation (Ensembl↔symbol mapping, panel verification) was performed in Phase 1C, and RNA-seq↔microarray scale alignment in Phase 1D. Event rates varied markedly across co</w:t>
      </w:r>
      <w:r w:rsidRPr="00205448">
        <w:rPr>
          <w:rFonts w:ascii="Times New Roman" w:hAnsi="Times New Roman" w:cs="Times New Roman"/>
          <w:color w:val="000000" w:themeColor="text1"/>
          <w:sz w:val="24"/>
          <w:szCs w:val="24"/>
        </w:rPr>
        <w:t>horts (15.5%–68.3%), a source of non-IIDness exploited in Phase 6.</w:t>
      </w:r>
    </w:p>
    <w:p w:rsidR="00A6429C" w:rsidRPr="00205448" w:rsidRDefault="00292DFA" w:rsidP="00392EC5">
      <w:pPr>
        <w:pStyle w:val="Heading3"/>
        <w:jc w:val="both"/>
        <w:rPr>
          <w:rFonts w:ascii="Times New Roman" w:hAnsi="Times New Roman" w:cs="Times New Roman"/>
          <w:color w:val="000000" w:themeColor="text1"/>
          <w:sz w:val="24"/>
          <w:szCs w:val="24"/>
        </w:rPr>
      </w:pPr>
      <w:r w:rsidRPr="00205448">
        <w:rPr>
          <w:rFonts w:ascii="Times New Roman" w:hAnsi="Times New Roman" w:cs="Times New Roman"/>
          <w:color w:val="000000" w:themeColor="text1"/>
          <w:sz w:val="24"/>
          <w:szCs w:val="24"/>
        </w:rPr>
        <w:t>3.2 DeepSurv survival model (Phase 3)</w:t>
      </w:r>
    </w:p>
    <w:p w:rsidR="00A6429C" w:rsidRPr="00205448" w:rsidRDefault="00292DFA" w:rsidP="00392EC5">
      <w:pPr>
        <w:jc w:val="both"/>
        <w:rPr>
          <w:rFonts w:ascii="Times New Roman" w:hAnsi="Times New Roman" w:cs="Times New Roman"/>
          <w:color w:val="000000" w:themeColor="text1"/>
          <w:sz w:val="24"/>
          <w:szCs w:val="24"/>
        </w:rPr>
      </w:pPr>
      <w:r w:rsidRPr="00205448">
        <w:rPr>
          <w:rFonts w:ascii="Times New Roman" w:hAnsi="Times New Roman" w:cs="Times New Roman"/>
          <w:color w:val="000000" w:themeColor="text1"/>
          <w:sz w:val="24"/>
          <w:szCs w:val="24"/>
        </w:rPr>
        <w:t xml:space="preserve">The network was a multilayer perceptron with hidden dimensions </w:t>
      </w:r>
      <w:proofErr w:type="gramStart"/>
      <w:r w:rsidRPr="00205448">
        <w:rPr>
          <w:rFonts w:ascii="Times New Roman" w:hAnsi="Times New Roman" w:cs="Times New Roman"/>
          <w:color w:val="000000" w:themeColor="text1"/>
          <w:sz w:val="24"/>
          <w:szCs w:val="24"/>
        </w:rPr>
        <w:t>`[</w:t>
      </w:r>
      <w:proofErr w:type="gramEnd"/>
      <w:r w:rsidRPr="00205448">
        <w:rPr>
          <w:rFonts w:ascii="Times New Roman" w:hAnsi="Times New Roman" w:cs="Times New Roman"/>
          <w:color w:val="000000" w:themeColor="text1"/>
          <w:sz w:val="24"/>
          <w:szCs w:val="24"/>
        </w:rPr>
        <w:t xml:space="preserve">64, 32]`, GELU activations, BatchNorm, dropout 0.2, and Xavier initialisation (11,743 </w:t>
      </w:r>
      <w:r w:rsidRPr="00205448">
        <w:rPr>
          <w:rFonts w:ascii="Times New Roman" w:hAnsi="Times New Roman" w:cs="Times New Roman"/>
          <w:color w:val="000000" w:themeColor="text1"/>
          <w:sz w:val="24"/>
          <w:szCs w:val="24"/>
        </w:rPr>
        <w:t>parameters). Training minimised the Cox partial likelihood with Efron tie handling using AdamW (weight decay 5×10⁻⁵), gradient clipping (max-norm 1.0), ReduceLROnPlateau, and early stopping (patience 50, max 500 epochs), batch size 256.</w:t>
      </w:r>
    </w:p>
    <w:p w:rsidR="00A6429C" w:rsidRPr="00205448" w:rsidRDefault="00292DFA" w:rsidP="00392EC5">
      <w:pPr>
        <w:jc w:val="both"/>
        <w:rPr>
          <w:rFonts w:ascii="Times New Roman" w:hAnsi="Times New Roman" w:cs="Times New Roman"/>
          <w:color w:val="000000" w:themeColor="text1"/>
          <w:sz w:val="24"/>
          <w:szCs w:val="24"/>
        </w:rPr>
      </w:pPr>
      <w:r w:rsidRPr="00205448">
        <w:rPr>
          <w:rFonts w:ascii="Times New Roman" w:hAnsi="Times New Roman" w:cs="Times New Roman"/>
          <w:b/>
          <w:color w:val="000000" w:themeColor="text1"/>
          <w:sz w:val="24"/>
          <w:szCs w:val="24"/>
        </w:rPr>
        <w:t xml:space="preserve">Model selection </w:t>
      </w:r>
      <w:r w:rsidRPr="00205448">
        <w:rPr>
          <w:rFonts w:ascii="Times New Roman" w:hAnsi="Times New Roman" w:cs="Times New Roman"/>
          <w:b/>
          <w:color w:val="000000" w:themeColor="text1"/>
          <w:sz w:val="24"/>
          <w:szCs w:val="24"/>
        </w:rPr>
        <w:t>used external, not training, performance.</w:t>
      </w:r>
      <w:r w:rsidRPr="00205448">
        <w:rPr>
          <w:rFonts w:ascii="Times New Roman" w:hAnsi="Times New Roman" w:cs="Times New Roman"/>
          <w:color w:val="000000" w:themeColor="text1"/>
          <w:sz w:val="24"/>
          <w:szCs w:val="24"/>
        </w:rPr>
        <w:t xml:space="preserve"> Five architectures × five seeds (25 models) were trained; six ensemble strategies were evaluated per architecture on the four GEO cohorts; the strategy with the highest mean external C-index and no catastrophic fai</w:t>
      </w:r>
      <w:r w:rsidRPr="00205448">
        <w:rPr>
          <w:rFonts w:ascii="Times New Roman" w:hAnsi="Times New Roman" w:cs="Times New Roman"/>
          <w:color w:val="000000" w:themeColor="text1"/>
          <w:sz w:val="24"/>
          <w:szCs w:val="24"/>
        </w:rPr>
        <w:t xml:space="preserve">lure (minimum external C-index &gt; 0.5) was selected. The winner was a </w:t>
      </w:r>
      <w:r w:rsidRPr="00205448">
        <w:rPr>
          <w:rFonts w:ascii="Times New Roman" w:hAnsi="Times New Roman" w:cs="Times New Roman"/>
          <w:b/>
          <w:color w:val="000000" w:themeColor="text1"/>
          <w:sz w:val="24"/>
          <w:szCs w:val="24"/>
        </w:rPr>
        <w:t>top-2 ensemble</w:t>
      </w:r>
      <w:r w:rsidRPr="00205448">
        <w:rPr>
          <w:rFonts w:ascii="Times New Roman" w:hAnsi="Times New Roman" w:cs="Times New Roman"/>
          <w:color w:val="000000" w:themeColor="text1"/>
          <w:sz w:val="24"/>
          <w:szCs w:val="24"/>
        </w:rPr>
        <w:t xml:space="preserve"> of the </w:t>
      </w:r>
      <w:proofErr w:type="gramStart"/>
      <w:r w:rsidRPr="00205448">
        <w:rPr>
          <w:rFonts w:ascii="Times New Roman" w:hAnsi="Times New Roman" w:cs="Times New Roman"/>
          <w:color w:val="000000" w:themeColor="text1"/>
          <w:sz w:val="24"/>
          <w:szCs w:val="24"/>
        </w:rPr>
        <w:t>`[</w:t>
      </w:r>
      <w:proofErr w:type="gramEnd"/>
      <w:r w:rsidRPr="00205448">
        <w:rPr>
          <w:rFonts w:ascii="Times New Roman" w:hAnsi="Times New Roman" w:cs="Times New Roman"/>
          <w:color w:val="000000" w:themeColor="text1"/>
          <w:sz w:val="24"/>
          <w:szCs w:val="24"/>
        </w:rPr>
        <w:t xml:space="preserve">64, 32]` configuration. A critical diagnostic: naive z-score ensembles amplified </w:t>
      </w:r>
      <w:r w:rsidRPr="00205448">
        <w:rPr>
          <w:rFonts w:ascii="Times New Roman" w:hAnsi="Times New Roman" w:cs="Times New Roman"/>
          <w:b/>
          <w:color w:val="000000" w:themeColor="text1"/>
          <w:sz w:val="24"/>
          <w:szCs w:val="24"/>
        </w:rPr>
        <w:t>risk-direction inversions</w:t>
      </w:r>
      <w:r w:rsidRPr="00205448">
        <w:rPr>
          <w:rFonts w:ascii="Times New Roman" w:hAnsi="Times New Roman" w:cs="Times New Roman"/>
          <w:color w:val="000000" w:themeColor="text1"/>
          <w:sz w:val="24"/>
          <w:szCs w:val="24"/>
        </w:rPr>
        <w:t xml:space="preserve"> caused by RNA-seq→microarray shift (notably GSE31210); t</w:t>
      </w:r>
      <w:r w:rsidRPr="00205448">
        <w:rPr>
          <w:rFonts w:ascii="Times New Roman" w:hAnsi="Times New Roman" w:cs="Times New Roman"/>
          <w:color w:val="000000" w:themeColor="text1"/>
          <w:sz w:val="24"/>
          <w:szCs w:val="24"/>
        </w:rPr>
        <w:t>he top-2 ensemble of the strongest members preserved a consistent risk direction across platforms.</w:t>
      </w:r>
    </w:p>
    <w:p w:rsidR="00A6429C" w:rsidRPr="00205448" w:rsidRDefault="00292DFA" w:rsidP="00392EC5">
      <w:pPr>
        <w:pStyle w:val="Heading3"/>
        <w:jc w:val="both"/>
        <w:rPr>
          <w:rFonts w:ascii="Times New Roman" w:hAnsi="Times New Roman" w:cs="Times New Roman"/>
          <w:color w:val="000000" w:themeColor="text1"/>
          <w:sz w:val="24"/>
          <w:szCs w:val="24"/>
        </w:rPr>
      </w:pPr>
      <w:r w:rsidRPr="00205448">
        <w:rPr>
          <w:rFonts w:ascii="Times New Roman" w:hAnsi="Times New Roman" w:cs="Times New Roman"/>
          <w:color w:val="000000" w:themeColor="text1"/>
          <w:sz w:val="24"/>
          <w:szCs w:val="24"/>
        </w:rPr>
        <w:t>3.3 Statistical rigor and calibration (Phase 3.1, this work)</w:t>
      </w:r>
    </w:p>
    <w:p w:rsidR="00A6429C" w:rsidRPr="00205448" w:rsidRDefault="00292DFA" w:rsidP="00392EC5">
      <w:pPr>
        <w:jc w:val="both"/>
        <w:rPr>
          <w:rFonts w:ascii="Times New Roman" w:hAnsi="Times New Roman" w:cs="Times New Roman"/>
          <w:color w:val="000000" w:themeColor="text1"/>
          <w:sz w:val="24"/>
          <w:szCs w:val="24"/>
        </w:rPr>
      </w:pPr>
      <w:r w:rsidRPr="00205448">
        <w:rPr>
          <w:rFonts w:ascii="Times New Roman" w:hAnsi="Times New Roman" w:cs="Times New Roman"/>
          <w:color w:val="000000" w:themeColor="text1"/>
          <w:sz w:val="24"/>
          <w:szCs w:val="24"/>
        </w:rPr>
        <w:t xml:space="preserve">All statistics used 1000 bootstrap resamples with a fixed seed (42). The pipeline independently </w:t>
      </w:r>
      <w:r w:rsidRPr="00205448">
        <w:rPr>
          <w:rFonts w:ascii="Times New Roman" w:hAnsi="Times New Roman" w:cs="Times New Roman"/>
          <w:b/>
          <w:color w:val="000000" w:themeColor="text1"/>
          <w:sz w:val="24"/>
          <w:szCs w:val="24"/>
        </w:rPr>
        <w:t>reproduced the Phase 3 C-indices exactly</w:t>
      </w:r>
      <w:r w:rsidRPr="00205448">
        <w:rPr>
          <w:rFonts w:ascii="Times New Roman" w:hAnsi="Times New Roman" w:cs="Times New Roman"/>
          <w:color w:val="000000" w:themeColor="text1"/>
          <w:sz w:val="24"/>
          <w:szCs w:val="24"/>
        </w:rPr>
        <w:t xml:space="preserve">, confirming provenance. We report Harrell's C-index with bootstrap 95% CIs for DeepSurv and a Cox baseline, a </w:t>
      </w:r>
      <w:r w:rsidRPr="00205448">
        <w:rPr>
          <w:rFonts w:ascii="Times New Roman" w:hAnsi="Times New Roman" w:cs="Times New Roman"/>
          <w:b/>
          <w:color w:val="000000" w:themeColor="text1"/>
          <w:sz w:val="24"/>
          <w:szCs w:val="24"/>
        </w:rPr>
        <w:t>paired bootstrap test</w:t>
      </w:r>
      <w:r w:rsidRPr="00205448">
        <w:rPr>
          <w:rFonts w:ascii="Times New Roman" w:hAnsi="Times New Roman" w:cs="Times New Roman"/>
          <w:color w:val="000000" w:themeColor="text1"/>
          <w:sz w:val="24"/>
          <w:szCs w:val="24"/>
        </w:rPr>
        <w:t xml:space="preserve"> of the difference, time-dependent AUC (IPCW), and the integrated Brier score (IBS).</w:t>
      </w:r>
    </w:p>
    <w:p w:rsidR="00A6429C" w:rsidRPr="00205448" w:rsidRDefault="00292DFA" w:rsidP="00392EC5">
      <w:pPr>
        <w:jc w:val="both"/>
        <w:rPr>
          <w:rFonts w:ascii="Times New Roman" w:hAnsi="Times New Roman" w:cs="Times New Roman"/>
          <w:color w:val="000000" w:themeColor="text1"/>
          <w:sz w:val="24"/>
          <w:szCs w:val="24"/>
        </w:rPr>
      </w:pPr>
      <w:r w:rsidRPr="00205448">
        <w:rPr>
          <w:rFonts w:ascii="Times New Roman" w:hAnsi="Times New Roman" w:cs="Times New Roman"/>
          <w:color w:val="000000" w:themeColor="text1"/>
          <w:sz w:val="24"/>
          <w:szCs w:val="24"/>
        </w:rPr>
        <w:t xml:space="preserve">Absolute survival was previously produced by an ad-hoc exponential. We introduced a </w:t>
      </w:r>
      <w:r w:rsidRPr="00205448">
        <w:rPr>
          <w:rFonts w:ascii="Times New Roman" w:hAnsi="Times New Roman" w:cs="Times New Roman"/>
          <w:b/>
          <w:color w:val="000000" w:themeColor="text1"/>
          <w:sz w:val="24"/>
          <w:szCs w:val="24"/>
        </w:rPr>
        <w:t>single-covariate Cox recalibration</w:t>
      </w:r>
      <w:r w:rsidRPr="00205448">
        <w:rPr>
          <w:rFonts w:ascii="Times New Roman" w:hAnsi="Times New Roman" w:cs="Times New Roman"/>
          <w:color w:val="000000" w:themeColor="text1"/>
          <w:sz w:val="24"/>
          <w:szCs w:val="24"/>
        </w:rPr>
        <w:t xml:space="preserve"> fit on the internal validation cohort:</w:t>
      </w:r>
    </w:p>
    <w:p w:rsidR="00A6429C" w:rsidRPr="00205448" w:rsidRDefault="00292DFA" w:rsidP="00392EC5">
      <w:pPr>
        <w:jc w:val="both"/>
        <w:rPr>
          <w:rFonts w:ascii="Times New Roman" w:hAnsi="Times New Roman" w:cs="Times New Roman"/>
          <w:color w:val="000000" w:themeColor="text1"/>
          <w:sz w:val="24"/>
          <w:szCs w:val="24"/>
        </w:rPr>
      </w:pPr>
      <w:r w:rsidRPr="00205448">
        <w:rPr>
          <w:rFonts w:ascii="Times New Roman" w:hAnsi="Times New Roman" w:cs="Times New Roman"/>
          <w:color w:val="000000" w:themeColor="text1"/>
          <w:sz w:val="24"/>
          <w:szCs w:val="24"/>
        </w:rPr>
        <w:t>$$</w:t>
      </w:r>
      <w:proofErr w:type="gramStart"/>
      <w:r w:rsidRPr="00205448">
        <w:rPr>
          <w:rFonts w:ascii="Times New Roman" w:hAnsi="Times New Roman" w:cs="Times New Roman"/>
          <w:color w:val="000000" w:themeColor="text1"/>
          <w:sz w:val="24"/>
          <w:szCs w:val="24"/>
        </w:rPr>
        <w:t>S(</w:t>
      </w:r>
      <w:proofErr w:type="gramEnd"/>
      <w:r w:rsidRPr="00205448">
        <w:rPr>
          <w:rFonts w:ascii="Times New Roman" w:hAnsi="Times New Roman" w:cs="Times New Roman"/>
          <w:color w:val="000000" w:themeColor="text1"/>
          <w:sz w:val="24"/>
          <w:szCs w:val="24"/>
        </w:rPr>
        <w:t>t\mid r) = S_0(t)^{\exp\big(\beta\,(r-\mu)/\sigma\big)}$$</w:t>
      </w:r>
    </w:p>
    <w:p w:rsidR="00A6429C" w:rsidRPr="00205448" w:rsidRDefault="00292DFA" w:rsidP="00392EC5">
      <w:pPr>
        <w:jc w:val="both"/>
        <w:rPr>
          <w:rFonts w:ascii="Times New Roman" w:hAnsi="Times New Roman" w:cs="Times New Roman"/>
          <w:color w:val="000000" w:themeColor="text1"/>
          <w:sz w:val="24"/>
          <w:szCs w:val="24"/>
        </w:rPr>
      </w:pPr>
      <w:r w:rsidRPr="00205448">
        <w:rPr>
          <w:rFonts w:ascii="Times New Roman" w:hAnsi="Times New Roman" w:cs="Times New Roman"/>
          <w:color w:val="000000" w:themeColor="text1"/>
          <w:sz w:val="24"/>
          <w:szCs w:val="24"/>
        </w:rPr>
        <w:t xml:space="preserve">where </w:t>
      </w:r>
      <w:r w:rsidRPr="00205448">
        <w:rPr>
          <w:rFonts w:ascii="Times New Roman" w:hAnsi="Times New Roman" w:cs="Times New Roman"/>
          <w:i/>
          <w:color w:val="000000" w:themeColor="text1"/>
          <w:sz w:val="24"/>
          <w:szCs w:val="24"/>
        </w:rPr>
        <w:t>r</w:t>
      </w:r>
      <w:r w:rsidRPr="00205448">
        <w:rPr>
          <w:rFonts w:ascii="Times New Roman" w:hAnsi="Times New Roman" w:cs="Times New Roman"/>
          <w:color w:val="000000" w:themeColor="text1"/>
          <w:sz w:val="24"/>
          <w:szCs w:val="24"/>
        </w:rPr>
        <w:t xml:space="preserve"> is the ensemble risk score,</w:t>
      </w:r>
      <w:r w:rsidRPr="00205448">
        <w:rPr>
          <w:rFonts w:ascii="Times New Roman" w:hAnsi="Times New Roman" w:cs="Times New Roman"/>
          <w:color w:val="000000" w:themeColor="text1"/>
          <w:sz w:val="24"/>
          <w:szCs w:val="24"/>
        </w:rPr>
        <w:t xml:space="preserve"> (μ, σ) its internal-validation moments, β the calibration slope, and S₀(t) the estimated baseline survival. The per-cohort calibration slope (ideal = 1.0) quantifies residual miscalibration. This recalibration replaces the exponential in the deployed CDSS</w:t>
      </w:r>
      <w:r w:rsidRPr="00205448">
        <w:rPr>
          <w:rFonts w:ascii="Times New Roman" w:hAnsi="Times New Roman" w:cs="Times New Roman"/>
          <w:color w:val="000000" w:themeColor="text1"/>
          <w:sz w:val="24"/>
          <w:szCs w:val="24"/>
        </w:rPr>
        <w:t>, while an explicit `UNCALIBRATED` flag is retained because calibration remains imperfect.</w:t>
      </w:r>
    </w:p>
    <w:p w:rsidR="00A6429C" w:rsidRPr="00205448" w:rsidRDefault="00292DFA" w:rsidP="00392EC5">
      <w:pPr>
        <w:pStyle w:val="Heading3"/>
        <w:jc w:val="both"/>
        <w:rPr>
          <w:rFonts w:ascii="Times New Roman" w:hAnsi="Times New Roman" w:cs="Times New Roman"/>
          <w:color w:val="000000" w:themeColor="text1"/>
          <w:sz w:val="24"/>
          <w:szCs w:val="24"/>
        </w:rPr>
      </w:pPr>
      <w:r w:rsidRPr="00205448">
        <w:rPr>
          <w:rFonts w:ascii="Times New Roman" w:hAnsi="Times New Roman" w:cs="Times New Roman"/>
          <w:color w:val="000000" w:themeColor="text1"/>
          <w:sz w:val="24"/>
          <w:szCs w:val="24"/>
        </w:rPr>
        <w:lastRenderedPageBreak/>
        <w:t>3.4 Mechanistic tumour model (Phase 4)</w:t>
      </w:r>
    </w:p>
    <w:p w:rsidR="00A6429C" w:rsidRPr="00205448" w:rsidRDefault="00292DFA" w:rsidP="00392EC5">
      <w:pPr>
        <w:jc w:val="both"/>
        <w:rPr>
          <w:rFonts w:ascii="Times New Roman" w:hAnsi="Times New Roman" w:cs="Times New Roman"/>
          <w:color w:val="000000" w:themeColor="text1"/>
          <w:sz w:val="24"/>
          <w:szCs w:val="24"/>
        </w:rPr>
      </w:pPr>
      <w:r w:rsidRPr="00205448">
        <w:rPr>
          <w:rFonts w:ascii="Times New Roman" w:hAnsi="Times New Roman" w:cs="Times New Roman"/>
          <w:color w:val="000000" w:themeColor="text1"/>
          <w:sz w:val="24"/>
          <w:szCs w:val="24"/>
        </w:rPr>
        <w:t>Tumour volume followed Gompertz growth, $\dot V = \alpha V \ln(V_{\max}/</w:t>
      </w:r>
      <w:proofErr w:type="gramStart"/>
      <w:r w:rsidRPr="00205448">
        <w:rPr>
          <w:rFonts w:ascii="Times New Roman" w:hAnsi="Times New Roman" w:cs="Times New Roman"/>
          <w:color w:val="000000" w:themeColor="text1"/>
          <w:sz w:val="24"/>
          <w:szCs w:val="24"/>
        </w:rPr>
        <w:t>V)$</w:t>
      </w:r>
      <w:proofErr w:type="gramEnd"/>
      <w:r w:rsidRPr="00205448">
        <w:rPr>
          <w:rFonts w:ascii="Times New Roman" w:hAnsi="Times New Roman" w:cs="Times New Roman"/>
          <w:color w:val="000000" w:themeColor="text1"/>
          <w:sz w:val="24"/>
          <w:szCs w:val="24"/>
        </w:rPr>
        <w:t>, coupled to an effector-immune compartment and dru</w:t>
      </w:r>
      <w:r w:rsidRPr="00205448">
        <w:rPr>
          <w:rFonts w:ascii="Times New Roman" w:hAnsi="Times New Roman" w:cs="Times New Roman"/>
          <w:color w:val="000000" w:themeColor="text1"/>
          <w:sz w:val="24"/>
          <w:szCs w:val="24"/>
        </w:rPr>
        <w:t xml:space="preserve">g-specific kill terms. Pharmacokinetics for cisplatin, pembrolizumab, and osimertinib were taken from published parameters. Patient-specific parameters were derived from 13 gene-to-parameter mappings (e.g., </w:t>
      </w:r>
      <w:r w:rsidRPr="00205448">
        <w:rPr>
          <w:rFonts w:ascii="Times New Roman" w:hAnsi="Times New Roman" w:cs="Times New Roman"/>
          <w:i/>
          <w:color w:val="000000" w:themeColor="text1"/>
          <w:sz w:val="24"/>
          <w:szCs w:val="24"/>
        </w:rPr>
        <w:t>SPP1</w:t>
      </w:r>
      <w:r w:rsidRPr="00205448">
        <w:rPr>
          <w:rFonts w:ascii="Times New Roman" w:hAnsi="Times New Roman" w:cs="Times New Roman"/>
          <w:color w:val="000000" w:themeColor="text1"/>
          <w:sz w:val="24"/>
          <w:szCs w:val="24"/>
        </w:rPr>
        <w:t xml:space="preserve">→immune clearance, </w:t>
      </w:r>
      <w:r w:rsidRPr="00205448">
        <w:rPr>
          <w:rFonts w:ascii="Times New Roman" w:hAnsi="Times New Roman" w:cs="Times New Roman"/>
          <w:i/>
          <w:color w:val="000000" w:themeColor="text1"/>
          <w:sz w:val="24"/>
          <w:szCs w:val="24"/>
        </w:rPr>
        <w:t>COL1A1</w:t>
      </w:r>
      <w:r w:rsidRPr="00205448">
        <w:rPr>
          <w:rFonts w:ascii="Times New Roman" w:hAnsi="Times New Roman" w:cs="Times New Roman"/>
          <w:color w:val="000000" w:themeColor="text1"/>
          <w:sz w:val="24"/>
          <w:szCs w:val="24"/>
        </w:rPr>
        <w:t>/</w:t>
      </w:r>
      <w:r w:rsidRPr="00205448">
        <w:rPr>
          <w:rFonts w:ascii="Times New Roman" w:hAnsi="Times New Roman" w:cs="Times New Roman"/>
          <w:i/>
          <w:color w:val="000000" w:themeColor="text1"/>
          <w:sz w:val="24"/>
          <w:szCs w:val="24"/>
        </w:rPr>
        <w:t>MMP1</w:t>
      </w:r>
      <w:r w:rsidRPr="00205448">
        <w:rPr>
          <w:rFonts w:ascii="Times New Roman" w:hAnsi="Times New Roman" w:cs="Times New Roman"/>
          <w:color w:val="000000" w:themeColor="text1"/>
          <w:sz w:val="24"/>
          <w:szCs w:val="24"/>
        </w:rPr>
        <w:t>→carrying capac</w:t>
      </w:r>
      <w:r w:rsidRPr="00205448">
        <w:rPr>
          <w:rFonts w:ascii="Times New Roman" w:hAnsi="Times New Roman" w:cs="Times New Roman"/>
          <w:color w:val="000000" w:themeColor="text1"/>
          <w:sz w:val="24"/>
          <w:szCs w:val="24"/>
        </w:rPr>
        <w:t xml:space="preserve">ity, </w:t>
      </w:r>
      <w:r w:rsidRPr="00205448">
        <w:rPr>
          <w:rFonts w:ascii="Times New Roman" w:hAnsi="Times New Roman" w:cs="Times New Roman"/>
          <w:i/>
          <w:color w:val="000000" w:themeColor="text1"/>
          <w:sz w:val="24"/>
          <w:szCs w:val="24"/>
        </w:rPr>
        <w:t>EGLN3</w:t>
      </w:r>
      <w:r w:rsidRPr="00205448">
        <w:rPr>
          <w:rFonts w:ascii="Times New Roman" w:hAnsi="Times New Roman" w:cs="Times New Roman"/>
          <w:color w:val="000000" w:themeColor="text1"/>
          <w:sz w:val="24"/>
          <w:szCs w:val="24"/>
        </w:rPr>
        <w:t>/</w:t>
      </w:r>
      <w:r w:rsidRPr="00205448">
        <w:rPr>
          <w:rFonts w:ascii="Times New Roman" w:hAnsi="Times New Roman" w:cs="Times New Roman"/>
          <w:i/>
          <w:color w:val="000000" w:themeColor="text1"/>
          <w:sz w:val="24"/>
          <w:szCs w:val="24"/>
        </w:rPr>
        <w:t>MELTF</w:t>
      </w:r>
      <w:r w:rsidRPr="00205448">
        <w:rPr>
          <w:rFonts w:ascii="Times New Roman" w:hAnsi="Times New Roman" w:cs="Times New Roman"/>
          <w:color w:val="000000" w:themeColor="text1"/>
          <w:sz w:val="24"/>
          <w:szCs w:val="24"/>
        </w:rPr>
        <w:t>→growth rate).</w:t>
      </w:r>
    </w:p>
    <w:p w:rsidR="00A6429C" w:rsidRPr="00205448" w:rsidRDefault="00292DFA" w:rsidP="00392EC5">
      <w:pPr>
        <w:pStyle w:val="Heading3"/>
        <w:jc w:val="both"/>
        <w:rPr>
          <w:rFonts w:ascii="Times New Roman" w:hAnsi="Times New Roman" w:cs="Times New Roman"/>
          <w:color w:val="000000" w:themeColor="text1"/>
          <w:sz w:val="24"/>
          <w:szCs w:val="24"/>
        </w:rPr>
      </w:pPr>
      <w:r w:rsidRPr="00205448">
        <w:rPr>
          <w:rFonts w:ascii="Times New Roman" w:hAnsi="Times New Roman" w:cs="Times New Roman"/>
          <w:color w:val="000000" w:themeColor="text1"/>
          <w:sz w:val="24"/>
          <w:szCs w:val="24"/>
        </w:rPr>
        <w:t>3.5 Neural–mechanistic integration (Phase 5)</w:t>
      </w:r>
    </w:p>
    <w:p w:rsidR="00A6429C" w:rsidRPr="00205448" w:rsidRDefault="00292DFA" w:rsidP="00392EC5">
      <w:pPr>
        <w:jc w:val="both"/>
        <w:rPr>
          <w:rFonts w:ascii="Times New Roman" w:hAnsi="Times New Roman" w:cs="Times New Roman"/>
          <w:color w:val="000000" w:themeColor="text1"/>
          <w:sz w:val="24"/>
          <w:szCs w:val="24"/>
        </w:rPr>
      </w:pPr>
      <w:r w:rsidRPr="00205448">
        <w:rPr>
          <w:rFonts w:ascii="Times New Roman" w:hAnsi="Times New Roman" w:cs="Times New Roman"/>
          <w:color w:val="000000" w:themeColor="text1"/>
          <w:sz w:val="24"/>
          <w:szCs w:val="24"/>
        </w:rPr>
        <w:t xml:space="preserve">Three strategies were compared against standalone DeepSurv: </w:t>
      </w:r>
      <w:r w:rsidRPr="00205448">
        <w:rPr>
          <w:rFonts w:ascii="Times New Roman" w:hAnsi="Times New Roman" w:cs="Times New Roman"/>
          <w:b/>
          <w:color w:val="000000" w:themeColor="text1"/>
          <w:sz w:val="24"/>
          <w:szCs w:val="24"/>
        </w:rPr>
        <w:t>(A)</w:t>
      </w:r>
      <w:r w:rsidRPr="00205448">
        <w:rPr>
          <w:rFonts w:ascii="Times New Roman" w:hAnsi="Times New Roman" w:cs="Times New Roman"/>
          <w:color w:val="000000" w:themeColor="text1"/>
          <w:sz w:val="24"/>
          <w:szCs w:val="24"/>
        </w:rPr>
        <w:t xml:space="preserve"> feature-level fusion (augment the feature matrix with mechanistic summaries and retrain), </w:t>
      </w:r>
      <w:r w:rsidRPr="00205448">
        <w:rPr>
          <w:rFonts w:ascii="Times New Roman" w:hAnsi="Times New Roman" w:cs="Times New Roman"/>
          <w:b/>
          <w:color w:val="000000" w:themeColor="text1"/>
          <w:sz w:val="24"/>
          <w:szCs w:val="24"/>
        </w:rPr>
        <w:t>(B)</w:t>
      </w:r>
      <w:r w:rsidRPr="00205448">
        <w:rPr>
          <w:rFonts w:ascii="Times New Roman" w:hAnsi="Times New Roman" w:cs="Times New Roman"/>
          <w:color w:val="000000" w:themeColor="text1"/>
          <w:sz w:val="24"/>
          <w:szCs w:val="24"/>
        </w:rPr>
        <w:t xml:space="preserve"> a physics-informed Cox</w:t>
      </w:r>
      <w:r w:rsidRPr="00205448">
        <w:rPr>
          <w:rFonts w:ascii="Times New Roman" w:hAnsi="Times New Roman" w:cs="Times New Roman"/>
          <w:color w:val="000000" w:themeColor="text1"/>
          <w:sz w:val="24"/>
          <w:szCs w:val="24"/>
        </w:rPr>
        <w:t xml:space="preserve"> loss with a mechanistic rank-consistency penalty, and </w:t>
      </w:r>
      <w:r w:rsidRPr="00205448">
        <w:rPr>
          <w:rFonts w:ascii="Times New Roman" w:hAnsi="Times New Roman" w:cs="Times New Roman"/>
          <w:b/>
          <w:color w:val="000000" w:themeColor="text1"/>
          <w:sz w:val="24"/>
          <w:szCs w:val="24"/>
        </w:rPr>
        <w:t>(C)</w:t>
      </w:r>
      <w:r w:rsidRPr="00205448">
        <w:rPr>
          <w:rFonts w:ascii="Times New Roman" w:hAnsi="Times New Roman" w:cs="Times New Roman"/>
          <w:color w:val="000000" w:themeColor="text1"/>
          <w:sz w:val="24"/>
          <w:szCs w:val="24"/>
        </w:rPr>
        <w:t xml:space="preserve"> prediction-level fusion with a learned scalar weight. A sign-negation bug in the evaluation code was identified and fixed (verified by regression tests against Phase 2/3 reference C-indices), after</w:t>
      </w:r>
      <w:r w:rsidRPr="00205448">
        <w:rPr>
          <w:rFonts w:ascii="Times New Roman" w:hAnsi="Times New Roman" w:cs="Times New Roman"/>
          <w:color w:val="000000" w:themeColor="text1"/>
          <w:sz w:val="24"/>
          <w:szCs w:val="24"/>
        </w:rPr>
        <w:t xml:space="preserve"> which the personalization pipeline was applied to </w:t>
      </w:r>
      <w:r w:rsidRPr="00205448">
        <w:rPr>
          <w:rFonts w:ascii="Times New Roman" w:hAnsi="Times New Roman" w:cs="Times New Roman"/>
          <w:b/>
          <w:color w:val="000000" w:themeColor="text1"/>
          <w:sz w:val="24"/>
          <w:szCs w:val="24"/>
        </w:rPr>
        <w:t>all</w:t>
      </w:r>
      <w:r w:rsidRPr="00205448">
        <w:rPr>
          <w:rFonts w:ascii="Times New Roman" w:hAnsi="Times New Roman" w:cs="Times New Roman"/>
          <w:color w:val="000000" w:themeColor="text1"/>
          <w:sz w:val="24"/>
          <w:szCs w:val="24"/>
        </w:rPr>
        <w:t xml:space="preserve"> validation and GEO patients (1288/1288, 100%) to eliminate a variance confound.</w:t>
      </w:r>
    </w:p>
    <w:p w:rsidR="00A6429C" w:rsidRPr="00205448" w:rsidRDefault="00292DFA" w:rsidP="00392EC5">
      <w:pPr>
        <w:pStyle w:val="Heading3"/>
        <w:jc w:val="both"/>
        <w:rPr>
          <w:rFonts w:ascii="Times New Roman" w:hAnsi="Times New Roman" w:cs="Times New Roman"/>
          <w:color w:val="000000" w:themeColor="text1"/>
          <w:sz w:val="24"/>
          <w:szCs w:val="24"/>
        </w:rPr>
      </w:pPr>
      <w:r w:rsidRPr="00205448">
        <w:rPr>
          <w:rFonts w:ascii="Times New Roman" w:hAnsi="Times New Roman" w:cs="Times New Roman"/>
          <w:color w:val="000000" w:themeColor="text1"/>
          <w:sz w:val="24"/>
          <w:szCs w:val="24"/>
        </w:rPr>
        <w:t>3.6 Federated learning (Phase 6)</w:t>
      </w:r>
    </w:p>
    <w:p w:rsidR="00A6429C" w:rsidRPr="00205448" w:rsidRDefault="00292DFA" w:rsidP="00392EC5">
      <w:pPr>
        <w:jc w:val="both"/>
        <w:rPr>
          <w:rFonts w:ascii="Times New Roman" w:hAnsi="Times New Roman" w:cs="Times New Roman"/>
          <w:color w:val="000000" w:themeColor="text1"/>
          <w:sz w:val="24"/>
          <w:szCs w:val="24"/>
        </w:rPr>
      </w:pPr>
      <w:r w:rsidRPr="00205448">
        <w:rPr>
          <w:rFonts w:ascii="Times New Roman" w:hAnsi="Times New Roman" w:cs="Times New Roman"/>
          <w:color w:val="000000" w:themeColor="text1"/>
          <w:sz w:val="24"/>
          <w:szCs w:val="24"/>
        </w:rPr>
        <w:t>FedAvg was implemented with sample-size-weighted aggregation across five simulated non-I</w:t>
      </w:r>
      <w:r w:rsidRPr="00205448">
        <w:rPr>
          <w:rFonts w:ascii="Times New Roman" w:hAnsi="Times New Roman" w:cs="Times New Roman"/>
          <w:color w:val="000000" w:themeColor="text1"/>
          <w:sz w:val="24"/>
          <w:szCs w:val="24"/>
        </w:rPr>
        <w:t xml:space="preserve">ID sites (TCGA + four GEO cohorts), 50 rounds × 5 local epochs. Aggregation correctness was verified on identical synthetic data. Two reference bounds were established: a </w:t>
      </w:r>
      <w:r w:rsidRPr="00205448">
        <w:rPr>
          <w:rFonts w:ascii="Times New Roman" w:hAnsi="Times New Roman" w:cs="Times New Roman"/>
          <w:b/>
          <w:color w:val="000000" w:themeColor="text1"/>
          <w:sz w:val="24"/>
          <w:szCs w:val="24"/>
        </w:rPr>
        <w:t>centralized</w:t>
      </w:r>
      <w:r w:rsidRPr="00205448">
        <w:rPr>
          <w:rFonts w:ascii="Times New Roman" w:hAnsi="Times New Roman" w:cs="Times New Roman"/>
          <w:color w:val="000000" w:themeColor="text1"/>
          <w:sz w:val="24"/>
          <w:szCs w:val="24"/>
        </w:rPr>
        <w:t xml:space="preserve"> (pooled-data) upper bound and a </w:t>
      </w:r>
      <w:r w:rsidRPr="00205448">
        <w:rPr>
          <w:rFonts w:ascii="Times New Roman" w:hAnsi="Times New Roman" w:cs="Times New Roman"/>
          <w:b/>
          <w:color w:val="000000" w:themeColor="text1"/>
          <w:sz w:val="24"/>
          <w:szCs w:val="24"/>
        </w:rPr>
        <w:t>per-site no-collaboration</w:t>
      </w:r>
      <w:r w:rsidRPr="00205448">
        <w:rPr>
          <w:rFonts w:ascii="Times New Roman" w:hAnsi="Times New Roman" w:cs="Times New Roman"/>
          <w:color w:val="000000" w:themeColor="text1"/>
          <w:sz w:val="24"/>
          <w:szCs w:val="24"/>
        </w:rPr>
        <w:t xml:space="preserve"> lower bound. Co</w:t>
      </w:r>
      <w:r w:rsidRPr="00205448">
        <w:rPr>
          <w:rFonts w:ascii="Times New Roman" w:hAnsi="Times New Roman" w:cs="Times New Roman"/>
          <w:color w:val="000000" w:themeColor="text1"/>
          <w:sz w:val="24"/>
          <w:szCs w:val="24"/>
        </w:rPr>
        <w:t>mmunication cost, wall-clock overhead, and residual privacy risks were quantified.</w:t>
      </w:r>
    </w:p>
    <w:p w:rsidR="00A6429C" w:rsidRPr="00205448" w:rsidRDefault="00292DFA" w:rsidP="00392EC5">
      <w:pPr>
        <w:pStyle w:val="Heading3"/>
        <w:jc w:val="both"/>
        <w:rPr>
          <w:rFonts w:ascii="Times New Roman" w:hAnsi="Times New Roman" w:cs="Times New Roman"/>
          <w:color w:val="000000" w:themeColor="text1"/>
          <w:sz w:val="24"/>
          <w:szCs w:val="24"/>
        </w:rPr>
      </w:pPr>
      <w:r w:rsidRPr="00205448">
        <w:rPr>
          <w:rFonts w:ascii="Times New Roman" w:hAnsi="Times New Roman" w:cs="Times New Roman"/>
          <w:color w:val="000000" w:themeColor="text1"/>
          <w:sz w:val="24"/>
          <w:szCs w:val="24"/>
        </w:rPr>
        <w:t>3.7 Digital twin (Phase 7)</w:t>
      </w:r>
    </w:p>
    <w:p w:rsidR="00A6429C" w:rsidRPr="00205448" w:rsidRDefault="00292DFA" w:rsidP="00392EC5">
      <w:pPr>
        <w:jc w:val="both"/>
        <w:rPr>
          <w:rFonts w:ascii="Times New Roman" w:hAnsi="Times New Roman" w:cs="Times New Roman"/>
          <w:color w:val="000000" w:themeColor="text1"/>
          <w:sz w:val="24"/>
          <w:szCs w:val="24"/>
        </w:rPr>
      </w:pPr>
      <w:r w:rsidRPr="00205448">
        <w:rPr>
          <w:rFonts w:ascii="Times New Roman" w:hAnsi="Times New Roman" w:cs="Times New Roman"/>
          <w:color w:val="000000" w:themeColor="text1"/>
          <w:sz w:val="24"/>
          <w:szCs w:val="24"/>
        </w:rPr>
        <w:t>Per-patient ODE trajectories under four scenarios (natural history, chemotherapy, immunotherapy, targeted therapy) yielded time-to-progression (TT</w:t>
      </w:r>
      <w:r w:rsidRPr="00205448">
        <w:rPr>
          <w:rFonts w:ascii="Times New Roman" w:hAnsi="Times New Roman" w:cs="Times New Roman"/>
          <w:color w:val="000000" w:themeColor="text1"/>
          <w:sz w:val="24"/>
          <w:szCs w:val="24"/>
        </w:rPr>
        <w:t xml:space="preserve">P) and tumour-diameter curves. Prediction validity used </w:t>
      </w:r>
      <w:r w:rsidRPr="00205448">
        <w:rPr>
          <w:rFonts w:ascii="Times New Roman" w:hAnsi="Times New Roman" w:cs="Times New Roman"/>
          <w:b/>
          <w:color w:val="000000" w:themeColor="text1"/>
          <w:sz w:val="24"/>
          <w:szCs w:val="24"/>
        </w:rPr>
        <w:t>real</w:t>
      </w:r>
      <w:r w:rsidRPr="00205448">
        <w:rPr>
          <w:rFonts w:ascii="Times New Roman" w:hAnsi="Times New Roman" w:cs="Times New Roman"/>
          <w:color w:val="000000" w:themeColor="text1"/>
          <w:sz w:val="24"/>
          <w:szCs w:val="24"/>
        </w:rPr>
        <w:t xml:space="preserve"> survival outcomes (non-circular); biological-consistency tests used simulated quantities and are explicitly labelled internal-consistency checks (circularity caveat).</w:t>
      </w:r>
    </w:p>
    <w:p w:rsidR="00A6429C" w:rsidRPr="00205448" w:rsidRDefault="00292DFA" w:rsidP="00392EC5">
      <w:pPr>
        <w:pStyle w:val="Heading3"/>
        <w:jc w:val="both"/>
        <w:rPr>
          <w:rFonts w:ascii="Times New Roman" w:hAnsi="Times New Roman" w:cs="Times New Roman"/>
          <w:color w:val="000000" w:themeColor="text1"/>
          <w:sz w:val="24"/>
          <w:szCs w:val="24"/>
        </w:rPr>
      </w:pPr>
      <w:r w:rsidRPr="00205448">
        <w:rPr>
          <w:rFonts w:ascii="Times New Roman" w:hAnsi="Times New Roman" w:cs="Times New Roman"/>
          <w:color w:val="000000" w:themeColor="text1"/>
          <w:sz w:val="24"/>
          <w:szCs w:val="24"/>
        </w:rPr>
        <w:t xml:space="preserve">3.8 Safety-constrained CDSS </w:t>
      </w:r>
      <w:r w:rsidRPr="00205448">
        <w:rPr>
          <w:rFonts w:ascii="Times New Roman" w:hAnsi="Times New Roman" w:cs="Times New Roman"/>
          <w:color w:val="000000" w:themeColor="text1"/>
          <w:sz w:val="24"/>
          <w:szCs w:val="24"/>
        </w:rPr>
        <w:t>(Phase 8)</w:t>
      </w:r>
    </w:p>
    <w:p w:rsidR="00A6429C" w:rsidRPr="00205448" w:rsidRDefault="00292DFA" w:rsidP="00392EC5">
      <w:pPr>
        <w:jc w:val="both"/>
        <w:rPr>
          <w:rFonts w:ascii="Times New Roman" w:hAnsi="Times New Roman" w:cs="Times New Roman"/>
          <w:color w:val="000000" w:themeColor="text1"/>
          <w:sz w:val="24"/>
          <w:szCs w:val="24"/>
        </w:rPr>
      </w:pPr>
      <w:r w:rsidRPr="00205448">
        <w:rPr>
          <w:rFonts w:ascii="Times New Roman" w:hAnsi="Times New Roman" w:cs="Times New Roman"/>
          <w:color w:val="000000" w:themeColor="text1"/>
          <w:sz w:val="24"/>
          <w:szCs w:val="24"/>
        </w:rPr>
        <w:t>The system hard-blocks Stage IIIB/IV predictions (insufficient support: n = 7 / n = 10), attaches ensemble-based uncertainty and a calibration flag to every prediction, and prints a treatment-artifact warning on every simulation. A frozen "constr</w:t>
      </w:r>
      <w:r w:rsidRPr="00205448">
        <w:rPr>
          <w:rFonts w:ascii="Times New Roman" w:hAnsi="Times New Roman" w:cs="Times New Roman"/>
          <w:color w:val="000000" w:themeColor="text1"/>
          <w:sz w:val="24"/>
          <w:szCs w:val="24"/>
        </w:rPr>
        <w:t>aint contract" (Phase 7.1) defines supported subgroups. The application is delivered as a single-screen clinical console with a separate model-evidence view.</w:t>
      </w:r>
    </w:p>
    <w:p w:rsidR="00A6429C" w:rsidRPr="00205448" w:rsidRDefault="00292DFA" w:rsidP="00392EC5">
      <w:pPr>
        <w:spacing w:before="40" w:after="40"/>
        <w:jc w:val="both"/>
        <w:rPr>
          <w:rFonts w:ascii="Times New Roman" w:hAnsi="Times New Roman" w:cs="Times New Roman"/>
          <w:color w:val="000000" w:themeColor="text1"/>
          <w:sz w:val="24"/>
          <w:szCs w:val="24"/>
        </w:rPr>
      </w:pPr>
      <w:r w:rsidRPr="00205448">
        <w:rPr>
          <w:rFonts w:ascii="Times New Roman" w:hAnsi="Times New Roman" w:cs="Times New Roman"/>
          <w:color w:val="000000" w:themeColor="text1"/>
          <w:sz w:val="24"/>
          <w:szCs w:val="24"/>
        </w:rPr>
        <w:t>____________________________________________________________</w:t>
      </w:r>
    </w:p>
    <w:p w:rsidR="00A6429C" w:rsidRPr="00205448" w:rsidRDefault="00292DFA" w:rsidP="00392EC5">
      <w:pPr>
        <w:pStyle w:val="Heading2"/>
        <w:jc w:val="both"/>
        <w:rPr>
          <w:rFonts w:ascii="Times New Roman" w:hAnsi="Times New Roman" w:cs="Times New Roman"/>
          <w:color w:val="000000" w:themeColor="text1"/>
          <w:sz w:val="24"/>
          <w:szCs w:val="24"/>
        </w:rPr>
      </w:pPr>
      <w:r w:rsidRPr="00205448">
        <w:rPr>
          <w:rFonts w:ascii="Times New Roman" w:hAnsi="Times New Roman" w:cs="Times New Roman"/>
          <w:color w:val="000000" w:themeColor="text1"/>
          <w:sz w:val="24"/>
          <w:szCs w:val="24"/>
        </w:rPr>
        <w:lastRenderedPageBreak/>
        <w:t>4. Results</w:t>
      </w:r>
    </w:p>
    <w:p w:rsidR="00A6429C" w:rsidRPr="00205448" w:rsidRDefault="00292DFA" w:rsidP="00392EC5">
      <w:pPr>
        <w:pStyle w:val="Heading3"/>
        <w:jc w:val="both"/>
        <w:rPr>
          <w:rFonts w:ascii="Times New Roman" w:hAnsi="Times New Roman" w:cs="Times New Roman"/>
          <w:color w:val="000000" w:themeColor="text1"/>
          <w:sz w:val="24"/>
          <w:szCs w:val="24"/>
        </w:rPr>
      </w:pPr>
      <w:r w:rsidRPr="00205448">
        <w:rPr>
          <w:rFonts w:ascii="Times New Roman" w:hAnsi="Times New Roman" w:cs="Times New Roman"/>
          <w:color w:val="000000" w:themeColor="text1"/>
          <w:sz w:val="24"/>
          <w:szCs w:val="24"/>
        </w:rPr>
        <w:t xml:space="preserve">4.1 Discrimination and </w:t>
      </w:r>
      <w:r w:rsidRPr="00205448">
        <w:rPr>
          <w:rFonts w:ascii="Times New Roman" w:hAnsi="Times New Roman" w:cs="Times New Roman"/>
          <w:color w:val="000000" w:themeColor="text1"/>
          <w:sz w:val="24"/>
          <w:szCs w:val="24"/>
        </w:rPr>
        <w:t>calibration (Phases 3, 3.1)</w:t>
      </w:r>
    </w:p>
    <w:p w:rsidR="00A6429C" w:rsidRPr="00205448" w:rsidRDefault="00292DFA" w:rsidP="00392EC5">
      <w:pPr>
        <w:jc w:val="both"/>
        <w:rPr>
          <w:rFonts w:ascii="Times New Roman" w:hAnsi="Times New Roman" w:cs="Times New Roman"/>
          <w:color w:val="000000" w:themeColor="text1"/>
          <w:sz w:val="24"/>
          <w:szCs w:val="24"/>
        </w:rPr>
      </w:pPr>
      <w:r w:rsidRPr="00205448">
        <w:rPr>
          <w:rFonts w:ascii="Times New Roman" w:hAnsi="Times New Roman" w:cs="Times New Roman"/>
          <w:b/>
          <w:color w:val="000000" w:themeColor="text1"/>
          <w:sz w:val="24"/>
          <w:szCs w:val="24"/>
        </w:rPr>
        <w:t>Table 1. External validation: C-index (bootstrap 95% CI), paired test vs Cox, calibration slope, time-dependent AUC and IBS.</w:t>
      </w:r>
    </w:p>
    <w:tbl>
      <w:tblPr>
        <w:tblStyle w:val="LightGrid-Accent1"/>
        <w:tblW w:w="0" w:type="auto"/>
        <w:jc w:val="center"/>
        <w:tblLook w:val="04A0" w:firstRow="1" w:lastRow="0" w:firstColumn="1" w:lastColumn="0" w:noHBand="0" w:noVBand="1"/>
      </w:tblPr>
      <w:tblGrid>
        <w:gridCol w:w="1297"/>
        <w:gridCol w:w="1230"/>
        <w:gridCol w:w="1030"/>
        <w:gridCol w:w="1233"/>
        <w:gridCol w:w="1032"/>
        <w:gridCol w:w="1021"/>
        <w:gridCol w:w="1012"/>
        <w:gridCol w:w="1001"/>
      </w:tblGrid>
      <w:tr w:rsidR="00392EC5" w:rsidRPr="00205448" w:rsidTr="00A6429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80" w:type="dxa"/>
          </w:tcPr>
          <w:p w:rsidR="00A6429C" w:rsidRPr="00205448" w:rsidRDefault="00292DFA" w:rsidP="00392EC5">
            <w:pPr>
              <w:spacing w:line="276" w:lineRule="auto"/>
              <w:jc w:val="both"/>
              <w:rPr>
                <w:rFonts w:ascii="Times New Roman" w:hAnsi="Times New Roman" w:cs="Times New Roman"/>
                <w:color w:val="000000" w:themeColor="text1"/>
                <w:sz w:val="24"/>
                <w:szCs w:val="24"/>
              </w:rPr>
            </w:pPr>
            <w:r w:rsidRPr="00205448">
              <w:rPr>
                <w:rFonts w:ascii="Times New Roman" w:hAnsi="Times New Roman" w:cs="Times New Roman"/>
                <w:color w:val="000000" w:themeColor="text1"/>
                <w:sz w:val="24"/>
                <w:szCs w:val="24"/>
              </w:rPr>
              <w:t>Cohort</w:t>
            </w:r>
          </w:p>
        </w:tc>
        <w:tc>
          <w:tcPr>
            <w:tcW w:w="1080" w:type="dxa"/>
          </w:tcPr>
          <w:p w:rsidR="00A6429C" w:rsidRPr="00205448" w:rsidRDefault="00292DFA" w:rsidP="00392EC5">
            <w:pPr>
              <w:spacing w:line="276"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205448">
              <w:rPr>
                <w:rFonts w:ascii="Times New Roman" w:hAnsi="Times New Roman" w:cs="Times New Roman"/>
                <w:color w:val="000000" w:themeColor="text1"/>
                <w:sz w:val="24"/>
                <w:szCs w:val="24"/>
              </w:rPr>
              <w:t>DeepSurv (95% CI)</w:t>
            </w:r>
          </w:p>
        </w:tc>
        <w:tc>
          <w:tcPr>
            <w:tcW w:w="1080" w:type="dxa"/>
          </w:tcPr>
          <w:p w:rsidR="00A6429C" w:rsidRPr="00205448" w:rsidRDefault="00292DFA" w:rsidP="00392EC5">
            <w:pPr>
              <w:spacing w:line="276"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205448">
              <w:rPr>
                <w:rFonts w:ascii="Times New Roman" w:hAnsi="Times New Roman" w:cs="Times New Roman"/>
                <w:color w:val="000000" w:themeColor="text1"/>
                <w:sz w:val="24"/>
                <w:szCs w:val="24"/>
              </w:rPr>
              <w:t>Cox</w:t>
            </w:r>
          </w:p>
        </w:tc>
        <w:tc>
          <w:tcPr>
            <w:tcW w:w="1080" w:type="dxa"/>
          </w:tcPr>
          <w:p w:rsidR="00A6429C" w:rsidRPr="00205448" w:rsidRDefault="00292DFA" w:rsidP="00392EC5">
            <w:pPr>
              <w:spacing w:line="276"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205448">
              <w:rPr>
                <w:rFonts w:ascii="Times New Roman" w:hAnsi="Times New Roman" w:cs="Times New Roman"/>
                <w:color w:val="000000" w:themeColor="text1"/>
                <w:sz w:val="24"/>
                <w:szCs w:val="24"/>
              </w:rPr>
              <w:t>Δ (DS−Cox)</w:t>
            </w:r>
          </w:p>
        </w:tc>
        <w:tc>
          <w:tcPr>
            <w:tcW w:w="1080" w:type="dxa"/>
          </w:tcPr>
          <w:p w:rsidR="00A6429C" w:rsidRPr="00205448" w:rsidRDefault="00292DFA" w:rsidP="00392EC5">
            <w:pPr>
              <w:spacing w:line="276"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205448">
              <w:rPr>
                <w:rFonts w:ascii="Times New Roman" w:hAnsi="Times New Roman" w:cs="Times New Roman"/>
                <w:color w:val="000000" w:themeColor="text1"/>
                <w:sz w:val="24"/>
                <w:szCs w:val="24"/>
              </w:rPr>
              <w:t xml:space="preserve">paired </w:t>
            </w:r>
            <w:r w:rsidRPr="00205448">
              <w:rPr>
                <w:rFonts w:ascii="Times New Roman" w:hAnsi="Times New Roman" w:cs="Times New Roman"/>
                <w:i/>
                <w:color w:val="000000" w:themeColor="text1"/>
                <w:sz w:val="24"/>
                <w:szCs w:val="24"/>
              </w:rPr>
              <w:t>p</w:t>
            </w:r>
          </w:p>
        </w:tc>
        <w:tc>
          <w:tcPr>
            <w:tcW w:w="1080" w:type="dxa"/>
          </w:tcPr>
          <w:p w:rsidR="00A6429C" w:rsidRPr="00205448" w:rsidRDefault="00292DFA" w:rsidP="00392EC5">
            <w:pPr>
              <w:spacing w:line="276"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205448">
              <w:rPr>
                <w:rFonts w:ascii="Times New Roman" w:hAnsi="Times New Roman" w:cs="Times New Roman"/>
                <w:color w:val="000000" w:themeColor="text1"/>
                <w:sz w:val="24"/>
                <w:szCs w:val="24"/>
              </w:rPr>
              <w:t>Calib. slope</w:t>
            </w:r>
          </w:p>
        </w:tc>
        <w:tc>
          <w:tcPr>
            <w:tcW w:w="1080" w:type="dxa"/>
          </w:tcPr>
          <w:p w:rsidR="00A6429C" w:rsidRPr="00205448" w:rsidRDefault="00292DFA" w:rsidP="00392EC5">
            <w:pPr>
              <w:spacing w:line="276"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205448">
              <w:rPr>
                <w:rFonts w:ascii="Times New Roman" w:hAnsi="Times New Roman" w:cs="Times New Roman"/>
                <w:color w:val="000000" w:themeColor="text1"/>
                <w:sz w:val="24"/>
                <w:szCs w:val="24"/>
              </w:rPr>
              <w:t>Mean td-AUC</w:t>
            </w:r>
          </w:p>
        </w:tc>
        <w:tc>
          <w:tcPr>
            <w:tcW w:w="1080" w:type="dxa"/>
          </w:tcPr>
          <w:p w:rsidR="00A6429C" w:rsidRPr="00205448" w:rsidRDefault="00292DFA" w:rsidP="00392EC5">
            <w:pPr>
              <w:spacing w:line="276"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205448">
              <w:rPr>
                <w:rFonts w:ascii="Times New Roman" w:hAnsi="Times New Roman" w:cs="Times New Roman"/>
                <w:color w:val="000000" w:themeColor="text1"/>
                <w:sz w:val="24"/>
                <w:szCs w:val="24"/>
              </w:rPr>
              <w:t>IBS</w:t>
            </w:r>
          </w:p>
        </w:tc>
      </w:tr>
      <w:tr w:rsidR="00392EC5" w:rsidRPr="00205448" w:rsidTr="00A6429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80" w:type="dxa"/>
          </w:tcPr>
          <w:p w:rsidR="00A6429C" w:rsidRPr="00205448" w:rsidRDefault="00292DFA" w:rsidP="00392EC5">
            <w:pPr>
              <w:spacing w:line="276" w:lineRule="auto"/>
              <w:jc w:val="both"/>
              <w:rPr>
                <w:rFonts w:ascii="Times New Roman" w:hAnsi="Times New Roman" w:cs="Times New Roman"/>
                <w:color w:val="000000" w:themeColor="text1"/>
                <w:sz w:val="24"/>
                <w:szCs w:val="24"/>
              </w:rPr>
            </w:pPr>
            <w:r w:rsidRPr="00205448">
              <w:rPr>
                <w:rFonts w:ascii="Times New Roman" w:hAnsi="Times New Roman" w:cs="Times New Roman"/>
                <w:color w:val="000000" w:themeColor="text1"/>
                <w:sz w:val="24"/>
                <w:szCs w:val="24"/>
              </w:rPr>
              <w:t>TCGA (internal)</w:t>
            </w:r>
          </w:p>
        </w:tc>
        <w:tc>
          <w:tcPr>
            <w:tcW w:w="1080" w:type="dxa"/>
          </w:tcPr>
          <w:p w:rsidR="00A6429C" w:rsidRPr="00205448" w:rsidRDefault="00292DFA" w:rsidP="00392EC5">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205448">
              <w:rPr>
                <w:rFonts w:ascii="Times New Roman" w:hAnsi="Times New Roman" w:cs="Times New Roman"/>
                <w:color w:val="000000" w:themeColor="text1"/>
                <w:sz w:val="24"/>
                <w:szCs w:val="24"/>
              </w:rPr>
              <w:t xml:space="preserve">0.6131 </w:t>
            </w:r>
            <w:r w:rsidRPr="00205448">
              <w:rPr>
                <w:rFonts w:ascii="Times New Roman" w:hAnsi="Times New Roman" w:cs="Times New Roman"/>
                <w:color w:val="000000" w:themeColor="text1"/>
                <w:sz w:val="24"/>
                <w:szCs w:val="24"/>
              </w:rPr>
              <w:t>(0.545–0.687)</w:t>
            </w:r>
          </w:p>
        </w:tc>
        <w:tc>
          <w:tcPr>
            <w:tcW w:w="1080" w:type="dxa"/>
          </w:tcPr>
          <w:p w:rsidR="00A6429C" w:rsidRPr="00205448" w:rsidRDefault="00292DFA" w:rsidP="00392EC5">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205448">
              <w:rPr>
                <w:rFonts w:ascii="Times New Roman" w:hAnsi="Times New Roman" w:cs="Times New Roman"/>
                <w:color w:val="000000" w:themeColor="text1"/>
                <w:sz w:val="24"/>
                <w:szCs w:val="24"/>
              </w:rPr>
              <w:t>0.5881</w:t>
            </w:r>
          </w:p>
        </w:tc>
        <w:tc>
          <w:tcPr>
            <w:tcW w:w="1080" w:type="dxa"/>
          </w:tcPr>
          <w:p w:rsidR="00A6429C" w:rsidRPr="00205448" w:rsidRDefault="00292DFA" w:rsidP="00392EC5">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205448">
              <w:rPr>
                <w:rFonts w:ascii="Times New Roman" w:hAnsi="Times New Roman" w:cs="Times New Roman"/>
                <w:color w:val="000000" w:themeColor="text1"/>
                <w:sz w:val="24"/>
                <w:szCs w:val="24"/>
              </w:rPr>
              <w:t>+0.0249</w:t>
            </w:r>
          </w:p>
        </w:tc>
        <w:tc>
          <w:tcPr>
            <w:tcW w:w="1080" w:type="dxa"/>
          </w:tcPr>
          <w:p w:rsidR="00A6429C" w:rsidRPr="00205448" w:rsidRDefault="00292DFA" w:rsidP="00392EC5">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205448">
              <w:rPr>
                <w:rFonts w:ascii="Times New Roman" w:hAnsi="Times New Roman" w:cs="Times New Roman"/>
                <w:color w:val="000000" w:themeColor="text1"/>
                <w:sz w:val="24"/>
                <w:szCs w:val="24"/>
              </w:rPr>
              <w:t>0.404</w:t>
            </w:r>
          </w:p>
        </w:tc>
        <w:tc>
          <w:tcPr>
            <w:tcW w:w="1080" w:type="dxa"/>
          </w:tcPr>
          <w:p w:rsidR="00A6429C" w:rsidRPr="00205448" w:rsidRDefault="00292DFA" w:rsidP="00392EC5">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205448">
              <w:rPr>
                <w:rFonts w:ascii="Times New Roman" w:hAnsi="Times New Roman" w:cs="Times New Roman"/>
                <w:color w:val="000000" w:themeColor="text1"/>
                <w:sz w:val="24"/>
                <w:szCs w:val="24"/>
              </w:rPr>
              <w:t>0.40</w:t>
            </w:r>
          </w:p>
        </w:tc>
        <w:tc>
          <w:tcPr>
            <w:tcW w:w="1080" w:type="dxa"/>
          </w:tcPr>
          <w:p w:rsidR="00A6429C" w:rsidRPr="00205448" w:rsidRDefault="00292DFA" w:rsidP="00392EC5">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205448">
              <w:rPr>
                <w:rFonts w:ascii="Times New Roman" w:hAnsi="Times New Roman" w:cs="Times New Roman"/>
                <w:color w:val="000000" w:themeColor="text1"/>
                <w:sz w:val="24"/>
                <w:szCs w:val="24"/>
              </w:rPr>
              <w:t>0.648</w:t>
            </w:r>
          </w:p>
        </w:tc>
        <w:tc>
          <w:tcPr>
            <w:tcW w:w="1080" w:type="dxa"/>
          </w:tcPr>
          <w:p w:rsidR="00A6429C" w:rsidRPr="00205448" w:rsidRDefault="00292DFA" w:rsidP="00392EC5">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205448">
              <w:rPr>
                <w:rFonts w:ascii="Times New Roman" w:hAnsi="Times New Roman" w:cs="Times New Roman"/>
                <w:color w:val="000000" w:themeColor="text1"/>
                <w:sz w:val="24"/>
                <w:szCs w:val="24"/>
              </w:rPr>
              <w:t>0.186</w:t>
            </w:r>
          </w:p>
        </w:tc>
      </w:tr>
      <w:tr w:rsidR="00392EC5" w:rsidRPr="00205448" w:rsidTr="00A6429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80" w:type="dxa"/>
          </w:tcPr>
          <w:p w:rsidR="00A6429C" w:rsidRPr="00205448" w:rsidRDefault="00292DFA" w:rsidP="00392EC5">
            <w:pPr>
              <w:spacing w:line="276" w:lineRule="auto"/>
              <w:jc w:val="both"/>
              <w:rPr>
                <w:rFonts w:ascii="Times New Roman" w:hAnsi="Times New Roman" w:cs="Times New Roman"/>
                <w:color w:val="000000" w:themeColor="text1"/>
                <w:sz w:val="24"/>
                <w:szCs w:val="24"/>
              </w:rPr>
            </w:pPr>
            <w:r w:rsidRPr="00205448">
              <w:rPr>
                <w:rFonts w:ascii="Times New Roman" w:hAnsi="Times New Roman" w:cs="Times New Roman"/>
                <w:color w:val="000000" w:themeColor="text1"/>
                <w:sz w:val="24"/>
                <w:szCs w:val="24"/>
              </w:rPr>
              <w:t>GSE30219</w:t>
            </w:r>
          </w:p>
        </w:tc>
        <w:tc>
          <w:tcPr>
            <w:tcW w:w="1080" w:type="dxa"/>
          </w:tcPr>
          <w:p w:rsidR="00A6429C" w:rsidRPr="00205448" w:rsidRDefault="00292DFA" w:rsidP="00392EC5">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4"/>
                <w:szCs w:val="24"/>
              </w:rPr>
            </w:pPr>
            <w:r w:rsidRPr="00205448">
              <w:rPr>
                <w:rFonts w:ascii="Times New Roman" w:hAnsi="Times New Roman" w:cs="Times New Roman"/>
                <w:color w:val="000000" w:themeColor="text1"/>
                <w:sz w:val="24"/>
                <w:szCs w:val="24"/>
              </w:rPr>
              <w:t>0.6777 (0.635–0.722)</w:t>
            </w:r>
          </w:p>
        </w:tc>
        <w:tc>
          <w:tcPr>
            <w:tcW w:w="1080" w:type="dxa"/>
          </w:tcPr>
          <w:p w:rsidR="00A6429C" w:rsidRPr="00205448" w:rsidRDefault="00292DFA" w:rsidP="00392EC5">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4"/>
                <w:szCs w:val="24"/>
              </w:rPr>
            </w:pPr>
            <w:r w:rsidRPr="00205448">
              <w:rPr>
                <w:rFonts w:ascii="Times New Roman" w:hAnsi="Times New Roman" w:cs="Times New Roman"/>
                <w:color w:val="000000" w:themeColor="text1"/>
                <w:sz w:val="24"/>
                <w:szCs w:val="24"/>
              </w:rPr>
              <w:t>0.6583</w:t>
            </w:r>
          </w:p>
        </w:tc>
        <w:tc>
          <w:tcPr>
            <w:tcW w:w="1080" w:type="dxa"/>
          </w:tcPr>
          <w:p w:rsidR="00A6429C" w:rsidRPr="00205448" w:rsidRDefault="00292DFA" w:rsidP="00392EC5">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4"/>
                <w:szCs w:val="24"/>
              </w:rPr>
            </w:pPr>
            <w:r w:rsidRPr="00205448">
              <w:rPr>
                <w:rFonts w:ascii="Times New Roman" w:hAnsi="Times New Roman" w:cs="Times New Roman"/>
                <w:color w:val="000000" w:themeColor="text1"/>
                <w:sz w:val="24"/>
                <w:szCs w:val="24"/>
              </w:rPr>
              <w:t>+0.0194</w:t>
            </w:r>
          </w:p>
        </w:tc>
        <w:tc>
          <w:tcPr>
            <w:tcW w:w="1080" w:type="dxa"/>
          </w:tcPr>
          <w:p w:rsidR="00A6429C" w:rsidRPr="00205448" w:rsidRDefault="00292DFA" w:rsidP="00392EC5">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4"/>
                <w:szCs w:val="24"/>
              </w:rPr>
            </w:pPr>
            <w:r w:rsidRPr="00205448">
              <w:rPr>
                <w:rFonts w:ascii="Times New Roman" w:hAnsi="Times New Roman" w:cs="Times New Roman"/>
                <w:color w:val="000000" w:themeColor="text1"/>
                <w:sz w:val="24"/>
                <w:szCs w:val="24"/>
              </w:rPr>
              <w:t>0.118</w:t>
            </w:r>
          </w:p>
        </w:tc>
        <w:tc>
          <w:tcPr>
            <w:tcW w:w="1080" w:type="dxa"/>
          </w:tcPr>
          <w:p w:rsidR="00A6429C" w:rsidRPr="00205448" w:rsidRDefault="00292DFA" w:rsidP="00392EC5">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4"/>
                <w:szCs w:val="24"/>
              </w:rPr>
            </w:pPr>
            <w:r w:rsidRPr="00205448">
              <w:rPr>
                <w:rFonts w:ascii="Times New Roman" w:hAnsi="Times New Roman" w:cs="Times New Roman"/>
                <w:b/>
                <w:color w:val="000000" w:themeColor="text1"/>
                <w:sz w:val="24"/>
                <w:szCs w:val="24"/>
              </w:rPr>
              <w:t>0.99</w:t>
            </w:r>
          </w:p>
        </w:tc>
        <w:tc>
          <w:tcPr>
            <w:tcW w:w="1080" w:type="dxa"/>
          </w:tcPr>
          <w:p w:rsidR="00A6429C" w:rsidRPr="00205448" w:rsidRDefault="00292DFA" w:rsidP="00392EC5">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4"/>
                <w:szCs w:val="24"/>
              </w:rPr>
            </w:pPr>
            <w:r w:rsidRPr="00205448">
              <w:rPr>
                <w:rFonts w:ascii="Times New Roman" w:hAnsi="Times New Roman" w:cs="Times New Roman"/>
                <w:color w:val="000000" w:themeColor="text1"/>
                <w:sz w:val="24"/>
                <w:szCs w:val="24"/>
              </w:rPr>
              <w:t>0.724</w:t>
            </w:r>
          </w:p>
        </w:tc>
        <w:tc>
          <w:tcPr>
            <w:tcW w:w="1080" w:type="dxa"/>
          </w:tcPr>
          <w:p w:rsidR="00A6429C" w:rsidRPr="00205448" w:rsidRDefault="00292DFA" w:rsidP="00392EC5">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4"/>
                <w:szCs w:val="24"/>
              </w:rPr>
            </w:pPr>
            <w:r w:rsidRPr="00205448">
              <w:rPr>
                <w:rFonts w:ascii="Times New Roman" w:hAnsi="Times New Roman" w:cs="Times New Roman"/>
                <w:color w:val="000000" w:themeColor="text1"/>
                <w:sz w:val="24"/>
                <w:szCs w:val="24"/>
              </w:rPr>
              <w:t>0.237</w:t>
            </w:r>
          </w:p>
        </w:tc>
      </w:tr>
      <w:tr w:rsidR="00392EC5" w:rsidRPr="00205448" w:rsidTr="00A6429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80" w:type="dxa"/>
          </w:tcPr>
          <w:p w:rsidR="00A6429C" w:rsidRPr="00205448" w:rsidRDefault="00292DFA" w:rsidP="00392EC5">
            <w:pPr>
              <w:spacing w:line="276" w:lineRule="auto"/>
              <w:jc w:val="both"/>
              <w:rPr>
                <w:rFonts w:ascii="Times New Roman" w:hAnsi="Times New Roman" w:cs="Times New Roman"/>
                <w:color w:val="000000" w:themeColor="text1"/>
                <w:sz w:val="24"/>
                <w:szCs w:val="24"/>
              </w:rPr>
            </w:pPr>
            <w:r w:rsidRPr="00205448">
              <w:rPr>
                <w:rFonts w:ascii="Times New Roman" w:hAnsi="Times New Roman" w:cs="Times New Roman"/>
                <w:color w:val="000000" w:themeColor="text1"/>
                <w:sz w:val="24"/>
                <w:szCs w:val="24"/>
              </w:rPr>
              <w:t>GSE50081</w:t>
            </w:r>
          </w:p>
        </w:tc>
        <w:tc>
          <w:tcPr>
            <w:tcW w:w="1080" w:type="dxa"/>
          </w:tcPr>
          <w:p w:rsidR="00A6429C" w:rsidRPr="00205448" w:rsidRDefault="00292DFA" w:rsidP="00392EC5">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205448">
              <w:rPr>
                <w:rFonts w:ascii="Times New Roman" w:hAnsi="Times New Roman" w:cs="Times New Roman"/>
                <w:color w:val="000000" w:themeColor="text1"/>
                <w:sz w:val="24"/>
                <w:szCs w:val="24"/>
              </w:rPr>
              <w:t>0.5965 (0.533–0.665)</w:t>
            </w:r>
          </w:p>
        </w:tc>
        <w:tc>
          <w:tcPr>
            <w:tcW w:w="1080" w:type="dxa"/>
          </w:tcPr>
          <w:p w:rsidR="00A6429C" w:rsidRPr="00205448" w:rsidRDefault="00292DFA" w:rsidP="00392EC5">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205448">
              <w:rPr>
                <w:rFonts w:ascii="Times New Roman" w:hAnsi="Times New Roman" w:cs="Times New Roman"/>
                <w:color w:val="000000" w:themeColor="text1"/>
                <w:sz w:val="24"/>
                <w:szCs w:val="24"/>
              </w:rPr>
              <w:t>0.5411</w:t>
            </w:r>
          </w:p>
        </w:tc>
        <w:tc>
          <w:tcPr>
            <w:tcW w:w="1080" w:type="dxa"/>
          </w:tcPr>
          <w:p w:rsidR="00A6429C" w:rsidRPr="00205448" w:rsidRDefault="00292DFA" w:rsidP="00392EC5">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205448">
              <w:rPr>
                <w:rFonts w:ascii="Times New Roman" w:hAnsi="Times New Roman" w:cs="Times New Roman"/>
                <w:color w:val="000000" w:themeColor="text1"/>
                <w:sz w:val="24"/>
                <w:szCs w:val="24"/>
              </w:rPr>
              <w:t>+0.0554</w:t>
            </w:r>
          </w:p>
        </w:tc>
        <w:tc>
          <w:tcPr>
            <w:tcW w:w="1080" w:type="dxa"/>
          </w:tcPr>
          <w:p w:rsidR="00A6429C" w:rsidRPr="00205448" w:rsidRDefault="00292DFA" w:rsidP="00392EC5">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205448">
              <w:rPr>
                <w:rFonts w:ascii="Times New Roman" w:hAnsi="Times New Roman" w:cs="Times New Roman"/>
                <w:color w:val="000000" w:themeColor="text1"/>
                <w:sz w:val="24"/>
                <w:szCs w:val="24"/>
              </w:rPr>
              <w:t>0.226</w:t>
            </w:r>
          </w:p>
        </w:tc>
        <w:tc>
          <w:tcPr>
            <w:tcW w:w="1080" w:type="dxa"/>
          </w:tcPr>
          <w:p w:rsidR="00A6429C" w:rsidRPr="00205448" w:rsidRDefault="00292DFA" w:rsidP="00392EC5">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205448">
              <w:rPr>
                <w:rFonts w:ascii="Times New Roman" w:hAnsi="Times New Roman" w:cs="Times New Roman"/>
                <w:color w:val="000000" w:themeColor="text1"/>
                <w:sz w:val="24"/>
                <w:szCs w:val="24"/>
              </w:rPr>
              <w:t>0.61</w:t>
            </w:r>
          </w:p>
        </w:tc>
        <w:tc>
          <w:tcPr>
            <w:tcW w:w="1080" w:type="dxa"/>
          </w:tcPr>
          <w:p w:rsidR="00A6429C" w:rsidRPr="00205448" w:rsidRDefault="00292DFA" w:rsidP="00392EC5">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205448">
              <w:rPr>
                <w:rFonts w:ascii="Times New Roman" w:hAnsi="Times New Roman" w:cs="Times New Roman"/>
                <w:color w:val="000000" w:themeColor="text1"/>
                <w:sz w:val="24"/>
                <w:szCs w:val="24"/>
              </w:rPr>
              <w:t>0.580</w:t>
            </w:r>
          </w:p>
        </w:tc>
        <w:tc>
          <w:tcPr>
            <w:tcW w:w="1080" w:type="dxa"/>
          </w:tcPr>
          <w:p w:rsidR="00A6429C" w:rsidRPr="00205448" w:rsidRDefault="00292DFA" w:rsidP="00392EC5">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205448">
              <w:rPr>
                <w:rFonts w:ascii="Times New Roman" w:hAnsi="Times New Roman" w:cs="Times New Roman"/>
                <w:color w:val="000000" w:themeColor="text1"/>
                <w:sz w:val="24"/>
                <w:szCs w:val="24"/>
              </w:rPr>
              <w:t>0.143</w:t>
            </w:r>
          </w:p>
        </w:tc>
      </w:tr>
      <w:tr w:rsidR="00392EC5" w:rsidRPr="00205448" w:rsidTr="00A6429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80" w:type="dxa"/>
          </w:tcPr>
          <w:p w:rsidR="00A6429C" w:rsidRPr="00205448" w:rsidRDefault="00292DFA" w:rsidP="00392EC5">
            <w:pPr>
              <w:spacing w:line="276" w:lineRule="auto"/>
              <w:jc w:val="both"/>
              <w:rPr>
                <w:rFonts w:ascii="Times New Roman" w:hAnsi="Times New Roman" w:cs="Times New Roman"/>
                <w:color w:val="000000" w:themeColor="text1"/>
                <w:sz w:val="24"/>
                <w:szCs w:val="24"/>
              </w:rPr>
            </w:pPr>
            <w:r w:rsidRPr="00205448">
              <w:rPr>
                <w:rFonts w:ascii="Times New Roman" w:hAnsi="Times New Roman" w:cs="Times New Roman"/>
                <w:color w:val="000000" w:themeColor="text1"/>
                <w:sz w:val="24"/>
                <w:szCs w:val="24"/>
              </w:rPr>
              <w:t>GSE72094</w:t>
            </w:r>
          </w:p>
        </w:tc>
        <w:tc>
          <w:tcPr>
            <w:tcW w:w="1080" w:type="dxa"/>
          </w:tcPr>
          <w:p w:rsidR="00A6429C" w:rsidRPr="00205448" w:rsidRDefault="00292DFA" w:rsidP="00392EC5">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4"/>
                <w:szCs w:val="24"/>
              </w:rPr>
            </w:pPr>
            <w:r w:rsidRPr="00205448">
              <w:rPr>
                <w:rFonts w:ascii="Times New Roman" w:hAnsi="Times New Roman" w:cs="Times New Roman"/>
                <w:color w:val="000000" w:themeColor="text1"/>
                <w:sz w:val="24"/>
                <w:szCs w:val="24"/>
              </w:rPr>
              <w:t>0.6334 (0.575–0.687)</w:t>
            </w:r>
          </w:p>
        </w:tc>
        <w:tc>
          <w:tcPr>
            <w:tcW w:w="1080" w:type="dxa"/>
          </w:tcPr>
          <w:p w:rsidR="00A6429C" w:rsidRPr="00205448" w:rsidRDefault="00292DFA" w:rsidP="00392EC5">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4"/>
                <w:szCs w:val="24"/>
              </w:rPr>
            </w:pPr>
            <w:r w:rsidRPr="00205448">
              <w:rPr>
                <w:rFonts w:ascii="Times New Roman" w:hAnsi="Times New Roman" w:cs="Times New Roman"/>
                <w:color w:val="000000" w:themeColor="text1"/>
                <w:sz w:val="24"/>
                <w:szCs w:val="24"/>
              </w:rPr>
              <w:t>0.5593</w:t>
            </w:r>
          </w:p>
        </w:tc>
        <w:tc>
          <w:tcPr>
            <w:tcW w:w="1080" w:type="dxa"/>
          </w:tcPr>
          <w:p w:rsidR="00A6429C" w:rsidRPr="00205448" w:rsidRDefault="00292DFA" w:rsidP="00392EC5">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4"/>
                <w:szCs w:val="24"/>
              </w:rPr>
            </w:pPr>
            <w:r w:rsidRPr="00205448">
              <w:rPr>
                <w:rFonts w:ascii="Times New Roman" w:hAnsi="Times New Roman" w:cs="Times New Roman"/>
                <w:b/>
                <w:color w:val="000000" w:themeColor="text1"/>
                <w:sz w:val="24"/>
                <w:szCs w:val="24"/>
              </w:rPr>
              <w:t>+0.0741</w:t>
            </w:r>
          </w:p>
        </w:tc>
        <w:tc>
          <w:tcPr>
            <w:tcW w:w="1080" w:type="dxa"/>
          </w:tcPr>
          <w:p w:rsidR="00A6429C" w:rsidRPr="00205448" w:rsidRDefault="00292DFA" w:rsidP="00392EC5">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4"/>
                <w:szCs w:val="24"/>
              </w:rPr>
            </w:pPr>
            <w:r w:rsidRPr="00205448">
              <w:rPr>
                <w:rFonts w:ascii="Times New Roman" w:hAnsi="Times New Roman" w:cs="Times New Roman"/>
                <w:b/>
                <w:color w:val="000000" w:themeColor="text1"/>
                <w:sz w:val="24"/>
                <w:szCs w:val="24"/>
              </w:rPr>
              <w:t>0.002</w:t>
            </w:r>
          </w:p>
        </w:tc>
        <w:tc>
          <w:tcPr>
            <w:tcW w:w="1080" w:type="dxa"/>
          </w:tcPr>
          <w:p w:rsidR="00A6429C" w:rsidRPr="00205448" w:rsidRDefault="00292DFA" w:rsidP="00392EC5">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4"/>
                <w:szCs w:val="24"/>
              </w:rPr>
            </w:pPr>
            <w:r w:rsidRPr="00205448">
              <w:rPr>
                <w:rFonts w:ascii="Times New Roman" w:hAnsi="Times New Roman" w:cs="Times New Roman"/>
                <w:color w:val="000000" w:themeColor="text1"/>
                <w:sz w:val="24"/>
                <w:szCs w:val="24"/>
              </w:rPr>
              <w:t>0.72</w:t>
            </w:r>
          </w:p>
        </w:tc>
        <w:tc>
          <w:tcPr>
            <w:tcW w:w="1080" w:type="dxa"/>
          </w:tcPr>
          <w:p w:rsidR="00A6429C" w:rsidRPr="00205448" w:rsidRDefault="00292DFA" w:rsidP="00392EC5">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4"/>
                <w:szCs w:val="24"/>
              </w:rPr>
            </w:pPr>
            <w:r w:rsidRPr="00205448">
              <w:rPr>
                <w:rFonts w:ascii="Times New Roman" w:hAnsi="Times New Roman" w:cs="Times New Roman"/>
                <w:color w:val="000000" w:themeColor="text1"/>
                <w:sz w:val="24"/>
                <w:szCs w:val="24"/>
              </w:rPr>
              <w:t>0.643</w:t>
            </w:r>
          </w:p>
        </w:tc>
        <w:tc>
          <w:tcPr>
            <w:tcW w:w="1080" w:type="dxa"/>
          </w:tcPr>
          <w:p w:rsidR="00A6429C" w:rsidRPr="00205448" w:rsidRDefault="00292DFA" w:rsidP="00392EC5">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4"/>
                <w:szCs w:val="24"/>
              </w:rPr>
            </w:pPr>
            <w:r w:rsidRPr="00205448">
              <w:rPr>
                <w:rFonts w:ascii="Times New Roman" w:hAnsi="Times New Roman" w:cs="Times New Roman"/>
                <w:color w:val="000000" w:themeColor="text1"/>
                <w:sz w:val="24"/>
                <w:szCs w:val="24"/>
              </w:rPr>
              <w:t>0.173</w:t>
            </w:r>
          </w:p>
        </w:tc>
      </w:tr>
      <w:tr w:rsidR="00392EC5" w:rsidRPr="00205448" w:rsidTr="00A6429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80" w:type="dxa"/>
          </w:tcPr>
          <w:p w:rsidR="00A6429C" w:rsidRPr="00205448" w:rsidRDefault="00292DFA" w:rsidP="00392EC5">
            <w:pPr>
              <w:spacing w:line="276" w:lineRule="auto"/>
              <w:jc w:val="both"/>
              <w:rPr>
                <w:rFonts w:ascii="Times New Roman" w:hAnsi="Times New Roman" w:cs="Times New Roman"/>
                <w:color w:val="000000" w:themeColor="text1"/>
                <w:sz w:val="24"/>
                <w:szCs w:val="24"/>
              </w:rPr>
            </w:pPr>
            <w:r w:rsidRPr="00205448">
              <w:rPr>
                <w:rFonts w:ascii="Times New Roman" w:hAnsi="Times New Roman" w:cs="Times New Roman"/>
                <w:color w:val="000000" w:themeColor="text1"/>
                <w:sz w:val="24"/>
                <w:szCs w:val="24"/>
              </w:rPr>
              <w:t>GSE31210</w:t>
            </w:r>
          </w:p>
        </w:tc>
        <w:tc>
          <w:tcPr>
            <w:tcW w:w="1080" w:type="dxa"/>
          </w:tcPr>
          <w:p w:rsidR="00A6429C" w:rsidRPr="00205448" w:rsidRDefault="00292DFA" w:rsidP="00392EC5">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205448">
              <w:rPr>
                <w:rFonts w:ascii="Times New Roman" w:hAnsi="Times New Roman" w:cs="Times New Roman"/>
                <w:color w:val="000000" w:themeColor="text1"/>
                <w:sz w:val="24"/>
                <w:szCs w:val="24"/>
              </w:rPr>
              <w:t>0.7271 (0.624–0.819)</w:t>
            </w:r>
          </w:p>
        </w:tc>
        <w:tc>
          <w:tcPr>
            <w:tcW w:w="1080" w:type="dxa"/>
          </w:tcPr>
          <w:p w:rsidR="00A6429C" w:rsidRPr="00205448" w:rsidRDefault="00292DFA" w:rsidP="00392EC5">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205448">
              <w:rPr>
                <w:rFonts w:ascii="Times New Roman" w:hAnsi="Times New Roman" w:cs="Times New Roman"/>
                <w:color w:val="000000" w:themeColor="text1"/>
                <w:sz w:val="24"/>
                <w:szCs w:val="24"/>
              </w:rPr>
              <w:t>0.7049</w:t>
            </w:r>
          </w:p>
        </w:tc>
        <w:tc>
          <w:tcPr>
            <w:tcW w:w="1080" w:type="dxa"/>
          </w:tcPr>
          <w:p w:rsidR="00A6429C" w:rsidRPr="00205448" w:rsidRDefault="00292DFA" w:rsidP="00392EC5">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205448">
              <w:rPr>
                <w:rFonts w:ascii="Times New Roman" w:hAnsi="Times New Roman" w:cs="Times New Roman"/>
                <w:color w:val="000000" w:themeColor="text1"/>
                <w:sz w:val="24"/>
                <w:szCs w:val="24"/>
              </w:rPr>
              <w:t>+0.0222</w:t>
            </w:r>
          </w:p>
        </w:tc>
        <w:tc>
          <w:tcPr>
            <w:tcW w:w="1080" w:type="dxa"/>
          </w:tcPr>
          <w:p w:rsidR="00A6429C" w:rsidRPr="00205448" w:rsidRDefault="00292DFA" w:rsidP="00392EC5">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205448">
              <w:rPr>
                <w:rFonts w:ascii="Times New Roman" w:hAnsi="Times New Roman" w:cs="Times New Roman"/>
                <w:color w:val="000000" w:themeColor="text1"/>
                <w:sz w:val="24"/>
                <w:szCs w:val="24"/>
              </w:rPr>
              <w:t>0.540</w:t>
            </w:r>
          </w:p>
        </w:tc>
        <w:tc>
          <w:tcPr>
            <w:tcW w:w="1080" w:type="dxa"/>
          </w:tcPr>
          <w:p w:rsidR="00A6429C" w:rsidRPr="00205448" w:rsidRDefault="00292DFA" w:rsidP="00392EC5">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205448">
              <w:rPr>
                <w:rFonts w:ascii="Times New Roman" w:hAnsi="Times New Roman" w:cs="Times New Roman"/>
                <w:color w:val="000000" w:themeColor="text1"/>
                <w:sz w:val="24"/>
                <w:szCs w:val="24"/>
              </w:rPr>
              <w:t>0.80</w:t>
            </w:r>
          </w:p>
        </w:tc>
        <w:tc>
          <w:tcPr>
            <w:tcW w:w="1080" w:type="dxa"/>
          </w:tcPr>
          <w:p w:rsidR="00A6429C" w:rsidRPr="00205448" w:rsidRDefault="00292DFA" w:rsidP="00392EC5">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205448">
              <w:rPr>
                <w:rFonts w:ascii="Times New Roman" w:hAnsi="Times New Roman" w:cs="Times New Roman"/>
                <w:color w:val="000000" w:themeColor="text1"/>
                <w:sz w:val="24"/>
                <w:szCs w:val="24"/>
              </w:rPr>
              <w:t>0.873</w:t>
            </w:r>
          </w:p>
        </w:tc>
        <w:tc>
          <w:tcPr>
            <w:tcW w:w="1080" w:type="dxa"/>
          </w:tcPr>
          <w:p w:rsidR="00A6429C" w:rsidRPr="00205448" w:rsidRDefault="00292DFA" w:rsidP="00392EC5">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205448">
              <w:rPr>
                <w:rFonts w:ascii="Times New Roman" w:hAnsi="Times New Roman" w:cs="Times New Roman"/>
                <w:color w:val="000000" w:themeColor="text1"/>
                <w:sz w:val="24"/>
                <w:szCs w:val="24"/>
              </w:rPr>
              <w:t>0.049</w:t>
            </w:r>
          </w:p>
        </w:tc>
      </w:tr>
    </w:tbl>
    <w:p w:rsidR="00A6429C" w:rsidRPr="00205448" w:rsidRDefault="00A6429C" w:rsidP="00392EC5">
      <w:pPr>
        <w:jc w:val="both"/>
        <w:rPr>
          <w:rFonts w:ascii="Times New Roman" w:hAnsi="Times New Roman" w:cs="Times New Roman"/>
          <w:color w:val="000000" w:themeColor="text1"/>
          <w:sz w:val="24"/>
          <w:szCs w:val="24"/>
        </w:rPr>
      </w:pPr>
    </w:p>
    <w:p w:rsidR="00A6429C" w:rsidRPr="00205448" w:rsidRDefault="00292DFA" w:rsidP="00392EC5">
      <w:pPr>
        <w:jc w:val="both"/>
        <w:rPr>
          <w:rFonts w:ascii="Times New Roman" w:hAnsi="Times New Roman" w:cs="Times New Roman"/>
          <w:color w:val="000000" w:themeColor="text1"/>
          <w:sz w:val="24"/>
          <w:szCs w:val="24"/>
        </w:rPr>
      </w:pPr>
      <w:r w:rsidRPr="00205448">
        <w:rPr>
          <w:rFonts w:ascii="Times New Roman" w:hAnsi="Times New Roman" w:cs="Times New Roman"/>
          <w:color w:val="000000" w:themeColor="text1"/>
          <w:sz w:val="24"/>
          <w:szCs w:val="24"/>
        </w:rPr>
        <w:t xml:space="preserve">Mean external C-index: </w:t>
      </w:r>
      <w:r w:rsidRPr="00205448">
        <w:rPr>
          <w:rFonts w:ascii="Times New Roman" w:hAnsi="Times New Roman" w:cs="Times New Roman"/>
          <w:b/>
          <w:color w:val="000000" w:themeColor="text1"/>
          <w:sz w:val="24"/>
          <w:szCs w:val="24"/>
        </w:rPr>
        <w:t>DeepSurv 0.659 vs Cox 0.616</w:t>
      </w:r>
      <w:r w:rsidRPr="00205448">
        <w:rPr>
          <w:rFonts w:ascii="Times New Roman" w:hAnsi="Times New Roman" w:cs="Times New Roman"/>
          <w:color w:val="000000" w:themeColor="text1"/>
          <w:sz w:val="24"/>
          <w:szCs w:val="24"/>
        </w:rPr>
        <w:t xml:space="preserve">; DeepSurv wins 4/4 external cohorts (5/5 including internal). The improvement over Cox reaches statistical significance in </w:t>
      </w:r>
      <w:r w:rsidRPr="00205448">
        <w:rPr>
          <w:rFonts w:ascii="Times New Roman" w:hAnsi="Times New Roman" w:cs="Times New Roman"/>
          <w:color w:val="000000" w:themeColor="text1"/>
          <w:sz w:val="24"/>
          <w:szCs w:val="24"/>
        </w:rPr>
        <w:t>GSE72094. Recalibration brought external calibration slopes to 0.61–0.99 (best GSE30219 = 0.99); internal calibration remains weak (0.40), so absolute survival probabilities are reported as approximate.</w:t>
      </w:r>
    </w:p>
    <w:p w:rsidR="00A6429C" w:rsidRPr="00205448" w:rsidRDefault="00292DFA" w:rsidP="00392EC5">
      <w:pPr>
        <w:jc w:val="both"/>
        <w:rPr>
          <w:rFonts w:ascii="Times New Roman" w:hAnsi="Times New Roman" w:cs="Times New Roman"/>
          <w:color w:val="000000" w:themeColor="text1"/>
          <w:sz w:val="24"/>
          <w:szCs w:val="24"/>
        </w:rPr>
      </w:pPr>
      <w:r w:rsidRPr="00205448">
        <w:rPr>
          <w:rFonts w:ascii="Times New Roman" w:hAnsi="Times New Roman" w:cs="Times New Roman"/>
          <w:color w:val="000000" w:themeColor="text1"/>
          <w:sz w:val="24"/>
          <w:szCs w:val="24"/>
        </w:rPr>
        <w:t>The most important permutation-importance drivers wer</w:t>
      </w:r>
      <w:r w:rsidRPr="00205448">
        <w:rPr>
          <w:rFonts w:ascii="Times New Roman" w:hAnsi="Times New Roman" w:cs="Times New Roman"/>
          <w:color w:val="000000" w:themeColor="text1"/>
          <w:sz w:val="24"/>
          <w:szCs w:val="24"/>
        </w:rPr>
        <w:t>e stage indicators and a small set of genes (</w:t>
      </w:r>
      <w:r w:rsidRPr="00205448">
        <w:rPr>
          <w:rFonts w:ascii="Times New Roman" w:hAnsi="Times New Roman" w:cs="Times New Roman"/>
          <w:i/>
          <w:color w:val="000000" w:themeColor="text1"/>
          <w:sz w:val="24"/>
          <w:szCs w:val="24"/>
        </w:rPr>
        <w:t>MELTF</w:t>
      </w:r>
      <w:r w:rsidRPr="00205448">
        <w:rPr>
          <w:rFonts w:ascii="Times New Roman" w:hAnsi="Times New Roman" w:cs="Times New Roman"/>
          <w:color w:val="000000" w:themeColor="text1"/>
          <w:sz w:val="24"/>
          <w:szCs w:val="24"/>
        </w:rPr>
        <w:t xml:space="preserve">, </w:t>
      </w:r>
      <w:r w:rsidRPr="00205448">
        <w:rPr>
          <w:rFonts w:ascii="Times New Roman" w:hAnsi="Times New Roman" w:cs="Times New Roman"/>
          <w:i/>
          <w:color w:val="000000" w:themeColor="text1"/>
          <w:sz w:val="24"/>
          <w:szCs w:val="24"/>
        </w:rPr>
        <w:t>CD109</w:t>
      </w:r>
      <w:r w:rsidRPr="00205448">
        <w:rPr>
          <w:rFonts w:ascii="Times New Roman" w:hAnsi="Times New Roman" w:cs="Times New Roman"/>
          <w:color w:val="000000" w:themeColor="text1"/>
          <w:sz w:val="24"/>
          <w:szCs w:val="24"/>
        </w:rPr>
        <w:t xml:space="preserve">, </w:t>
      </w:r>
      <w:r w:rsidRPr="00205448">
        <w:rPr>
          <w:rFonts w:ascii="Times New Roman" w:hAnsi="Times New Roman" w:cs="Times New Roman"/>
          <w:i/>
          <w:color w:val="000000" w:themeColor="text1"/>
          <w:sz w:val="24"/>
          <w:szCs w:val="24"/>
        </w:rPr>
        <w:t>MYEOV</w:t>
      </w:r>
      <w:r w:rsidRPr="00205448">
        <w:rPr>
          <w:rFonts w:ascii="Times New Roman" w:hAnsi="Times New Roman" w:cs="Times New Roman"/>
          <w:color w:val="000000" w:themeColor="text1"/>
          <w:sz w:val="24"/>
          <w:szCs w:val="24"/>
        </w:rPr>
        <w:t>), consistent with known NSCLC biology.</w:t>
      </w:r>
    </w:p>
    <w:p w:rsidR="00A6429C" w:rsidRPr="00205448" w:rsidRDefault="00292DFA" w:rsidP="00392EC5">
      <w:pPr>
        <w:pStyle w:val="Heading3"/>
        <w:jc w:val="both"/>
        <w:rPr>
          <w:rFonts w:ascii="Times New Roman" w:hAnsi="Times New Roman" w:cs="Times New Roman"/>
          <w:color w:val="000000" w:themeColor="text1"/>
          <w:sz w:val="24"/>
          <w:szCs w:val="24"/>
        </w:rPr>
      </w:pPr>
      <w:r w:rsidRPr="00205448">
        <w:rPr>
          <w:rFonts w:ascii="Times New Roman" w:hAnsi="Times New Roman" w:cs="Times New Roman"/>
          <w:color w:val="000000" w:themeColor="text1"/>
          <w:sz w:val="24"/>
          <w:szCs w:val="24"/>
        </w:rPr>
        <w:t>4.2 Neural–mechanistic integration is redundant (Phase 5)</w:t>
      </w:r>
    </w:p>
    <w:p w:rsidR="00A6429C" w:rsidRPr="00205448" w:rsidRDefault="00292DFA" w:rsidP="00392EC5">
      <w:pPr>
        <w:jc w:val="both"/>
        <w:rPr>
          <w:rFonts w:ascii="Times New Roman" w:hAnsi="Times New Roman" w:cs="Times New Roman"/>
          <w:color w:val="000000" w:themeColor="text1"/>
          <w:sz w:val="24"/>
          <w:szCs w:val="24"/>
        </w:rPr>
      </w:pPr>
      <w:r w:rsidRPr="00205448">
        <w:rPr>
          <w:rFonts w:ascii="Times New Roman" w:hAnsi="Times New Roman" w:cs="Times New Roman"/>
          <w:b/>
          <w:color w:val="000000" w:themeColor="text1"/>
          <w:sz w:val="24"/>
          <w:szCs w:val="24"/>
        </w:rPr>
        <w:t>Table 2. Personalized integration vs standalone DeepSurv (external mean and TCGA validation).</w:t>
      </w:r>
    </w:p>
    <w:tbl>
      <w:tblPr>
        <w:tblStyle w:val="LightGrid-Accent1"/>
        <w:tblW w:w="0" w:type="auto"/>
        <w:jc w:val="center"/>
        <w:tblLook w:val="04A0" w:firstRow="1" w:lastRow="0" w:firstColumn="1" w:lastColumn="0" w:noHBand="0" w:noVBand="1"/>
      </w:tblPr>
      <w:tblGrid>
        <w:gridCol w:w="2880"/>
        <w:gridCol w:w="2880"/>
        <w:gridCol w:w="2880"/>
      </w:tblGrid>
      <w:tr w:rsidR="00392EC5" w:rsidRPr="00205448" w:rsidTr="00A6429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rsidR="00A6429C" w:rsidRPr="00205448" w:rsidRDefault="00292DFA" w:rsidP="00392EC5">
            <w:pPr>
              <w:spacing w:line="276" w:lineRule="auto"/>
              <w:jc w:val="both"/>
              <w:rPr>
                <w:rFonts w:ascii="Times New Roman" w:hAnsi="Times New Roman" w:cs="Times New Roman"/>
                <w:color w:val="000000" w:themeColor="text1"/>
                <w:sz w:val="24"/>
                <w:szCs w:val="24"/>
              </w:rPr>
            </w:pPr>
            <w:r w:rsidRPr="00205448">
              <w:rPr>
                <w:rFonts w:ascii="Times New Roman" w:hAnsi="Times New Roman" w:cs="Times New Roman"/>
                <w:color w:val="000000" w:themeColor="text1"/>
                <w:sz w:val="24"/>
                <w:szCs w:val="24"/>
              </w:rPr>
              <w:t>Strategy</w:t>
            </w:r>
          </w:p>
        </w:tc>
        <w:tc>
          <w:tcPr>
            <w:tcW w:w="2880" w:type="dxa"/>
          </w:tcPr>
          <w:p w:rsidR="00A6429C" w:rsidRPr="00205448" w:rsidRDefault="00292DFA" w:rsidP="00392EC5">
            <w:pPr>
              <w:spacing w:line="276"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205448">
              <w:rPr>
                <w:rFonts w:ascii="Times New Roman" w:hAnsi="Times New Roman" w:cs="Times New Roman"/>
                <w:color w:val="000000" w:themeColor="text1"/>
                <w:sz w:val="24"/>
                <w:szCs w:val="24"/>
              </w:rPr>
              <w:t>Effect vs DeepSurv</w:t>
            </w:r>
          </w:p>
        </w:tc>
        <w:tc>
          <w:tcPr>
            <w:tcW w:w="2880" w:type="dxa"/>
          </w:tcPr>
          <w:p w:rsidR="00A6429C" w:rsidRPr="00205448" w:rsidRDefault="00292DFA" w:rsidP="00392EC5">
            <w:pPr>
              <w:spacing w:line="276"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205448">
              <w:rPr>
                <w:rFonts w:ascii="Times New Roman" w:hAnsi="Times New Roman" w:cs="Times New Roman"/>
                <w:color w:val="000000" w:themeColor="text1"/>
                <w:sz w:val="24"/>
                <w:szCs w:val="24"/>
              </w:rPr>
              <w:t>Interpretation</w:t>
            </w:r>
          </w:p>
        </w:tc>
      </w:tr>
      <w:tr w:rsidR="00392EC5" w:rsidRPr="00205448" w:rsidTr="00A6429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rsidR="00A6429C" w:rsidRPr="00205448" w:rsidRDefault="00292DFA" w:rsidP="00392EC5">
            <w:pPr>
              <w:spacing w:line="276" w:lineRule="auto"/>
              <w:jc w:val="both"/>
              <w:rPr>
                <w:rFonts w:ascii="Times New Roman" w:hAnsi="Times New Roman" w:cs="Times New Roman"/>
                <w:color w:val="000000" w:themeColor="text1"/>
                <w:sz w:val="24"/>
                <w:szCs w:val="24"/>
              </w:rPr>
            </w:pPr>
            <w:r w:rsidRPr="00205448">
              <w:rPr>
                <w:rFonts w:ascii="Times New Roman" w:hAnsi="Times New Roman" w:cs="Times New Roman"/>
                <w:color w:val="000000" w:themeColor="text1"/>
                <w:sz w:val="24"/>
                <w:szCs w:val="24"/>
              </w:rPr>
              <w:t>C — prediction fusion</w:t>
            </w:r>
          </w:p>
        </w:tc>
        <w:tc>
          <w:tcPr>
            <w:tcW w:w="2880" w:type="dxa"/>
          </w:tcPr>
          <w:p w:rsidR="00A6429C" w:rsidRPr="00205448" w:rsidRDefault="00292DFA" w:rsidP="00392EC5">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205448">
              <w:rPr>
                <w:rFonts w:ascii="Times New Roman" w:hAnsi="Times New Roman" w:cs="Times New Roman"/>
                <w:color w:val="000000" w:themeColor="text1"/>
                <w:sz w:val="24"/>
                <w:szCs w:val="24"/>
              </w:rPr>
              <w:t xml:space="preserve">ΔC = </w:t>
            </w:r>
            <w:r w:rsidRPr="00205448">
              <w:rPr>
                <w:rFonts w:ascii="Times New Roman" w:hAnsi="Times New Roman" w:cs="Times New Roman"/>
                <w:b/>
                <w:color w:val="000000" w:themeColor="text1"/>
                <w:sz w:val="24"/>
                <w:szCs w:val="24"/>
              </w:rPr>
              <w:t>0.0000</w:t>
            </w:r>
            <w:r w:rsidRPr="00205448">
              <w:rPr>
                <w:rFonts w:ascii="Times New Roman" w:hAnsi="Times New Roman" w:cs="Times New Roman"/>
                <w:color w:val="000000" w:themeColor="text1"/>
                <w:sz w:val="24"/>
                <w:szCs w:val="24"/>
              </w:rPr>
              <w:t xml:space="preserve"> (all cohorts); optimal neural weight </w:t>
            </w:r>
            <w:r w:rsidRPr="00205448">
              <w:rPr>
                <w:rFonts w:ascii="Times New Roman" w:hAnsi="Times New Roman" w:cs="Times New Roman"/>
                <w:color w:val="000000" w:themeColor="text1"/>
                <w:sz w:val="24"/>
                <w:szCs w:val="24"/>
              </w:rPr>
              <w:lastRenderedPageBreak/>
              <w:t>0.9938</w:t>
            </w:r>
          </w:p>
        </w:tc>
        <w:tc>
          <w:tcPr>
            <w:tcW w:w="2880" w:type="dxa"/>
          </w:tcPr>
          <w:p w:rsidR="00A6429C" w:rsidRPr="00205448" w:rsidRDefault="00292DFA" w:rsidP="00392EC5">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205448">
              <w:rPr>
                <w:rFonts w:ascii="Times New Roman" w:hAnsi="Times New Roman" w:cs="Times New Roman"/>
                <w:color w:val="000000" w:themeColor="text1"/>
                <w:sz w:val="24"/>
                <w:szCs w:val="24"/>
              </w:rPr>
              <w:lastRenderedPageBreak/>
              <w:t>Mathematically identical to DeepSurv</w:t>
            </w:r>
          </w:p>
        </w:tc>
      </w:tr>
      <w:tr w:rsidR="00392EC5" w:rsidRPr="00205448" w:rsidTr="00A6429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rsidR="00A6429C" w:rsidRPr="00205448" w:rsidRDefault="00292DFA" w:rsidP="00392EC5">
            <w:pPr>
              <w:spacing w:line="276" w:lineRule="auto"/>
              <w:jc w:val="both"/>
              <w:rPr>
                <w:rFonts w:ascii="Times New Roman" w:hAnsi="Times New Roman" w:cs="Times New Roman"/>
                <w:color w:val="000000" w:themeColor="text1"/>
                <w:sz w:val="24"/>
                <w:szCs w:val="24"/>
              </w:rPr>
            </w:pPr>
            <w:r w:rsidRPr="00205448">
              <w:rPr>
                <w:rFonts w:ascii="Times New Roman" w:hAnsi="Times New Roman" w:cs="Times New Roman"/>
                <w:color w:val="000000" w:themeColor="text1"/>
                <w:sz w:val="24"/>
                <w:szCs w:val="24"/>
              </w:rPr>
              <w:lastRenderedPageBreak/>
              <w:t>A — feature fusion</w:t>
            </w:r>
          </w:p>
        </w:tc>
        <w:tc>
          <w:tcPr>
            <w:tcW w:w="2880" w:type="dxa"/>
          </w:tcPr>
          <w:p w:rsidR="00A6429C" w:rsidRPr="00205448" w:rsidRDefault="00292DFA" w:rsidP="00392EC5">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4"/>
                <w:szCs w:val="24"/>
              </w:rPr>
            </w:pPr>
            <w:r w:rsidRPr="00205448">
              <w:rPr>
                <w:rFonts w:ascii="Times New Roman" w:hAnsi="Times New Roman" w:cs="Times New Roman"/>
                <w:color w:val="000000" w:themeColor="text1"/>
                <w:sz w:val="24"/>
                <w:szCs w:val="24"/>
              </w:rPr>
              <w:t xml:space="preserve">ΔC = </w:t>
            </w:r>
            <w:r w:rsidRPr="00205448">
              <w:rPr>
                <w:rFonts w:ascii="Times New Roman" w:hAnsi="Times New Roman" w:cs="Times New Roman"/>
                <w:b/>
                <w:color w:val="000000" w:themeColor="text1"/>
                <w:sz w:val="24"/>
                <w:szCs w:val="24"/>
              </w:rPr>
              <w:t>−</w:t>
            </w:r>
            <w:r w:rsidRPr="00205448">
              <w:rPr>
                <w:rFonts w:ascii="Times New Roman" w:hAnsi="Times New Roman" w:cs="Times New Roman"/>
                <w:b/>
                <w:color w:val="000000" w:themeColor="text1"/>
                <w:sz w:val="24"/>
                <w:szCs w:val="24"/>
              </w:rPr>
              <w:t>0.123</w:t>
            </w:r>
            <w:r w:rsidRPr="00205448">
              <w:rPr>
                <w:rFonts w:ascii="Times New Roman" w:hAnsi="Times New Roman" w:cs="Times New Roman"/>
                <w:color w:val="000000" w:themeColor="text1"/>
                <w:sz w:val="24"/>
                <w:szCs w:val="24"/>
              </w:rPr>
              <w:t xml:space="preserve"> on TCGA val (significant)</w:t>
            </w:r>
          </w:p>
        </w:tc>
        <w:tc>
          <w:tcPr>
            <w:tcW w:w="2880" w:type="dxa"/>
          </w:tcPr>
          <w:p w:rsidR="00A6429C" w:rsidRPr="00205448" w:rsidRDefault="00292DFA" w:rsidP="00392EC5">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4"/>
                <w:szCs w:val="24"/>
              </w:rPr>
            </w:pPr>
            <w:r w:rsidRPr="00205448">
              <w:rPr>
                <w:rFonts w:ascii="Times New Roman" w:hAnsi="Times New Roman" w:cs="Times New Roman"/>
                <w:color w:val="000000" w:themeColor="text1"/>
                <w:sz w:val="24"/>
                <w:szCs w:val="24"/>
              </w:rPr>
              <w:t>Added noise; degrades discrimination</w:t>
            </w:r>
          </w:p>
        </w:tc>
      </w:tr>
      <w:tr w:rsidR="00392EC5" w:rsidRPr="00205448" w:rsidTr="00A6429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rsidR="00A6429C" w:rsidRPr="00205448" w:rsidRDefault="00292DFA" w:rsidP="00392EC5">
            <w:pPr>
              <w:spacing w:line="276" w:lineRule="auto"/>
              <w:jc w:val="both"/>
              <w:rPr>
                <w:rFonts w:ascii="Times New Roman" w:hAnsi="Times New Roman" w:cs="Times New Roman"/>
                <w:color w:val="000000" w:themeColor="text1"/>
                <w:sz w:val="24"/>
                <w:szCs w:val="24"/>
              </w:rPr>
            </w:pPr>
            <w:r w:rsidRPr="00205448">
              <w:rPr>
                <w:rFonts w:ascii="Times New Roman" w:hAnsi="Times New Roman" w:cs="Times New Roman"/>
                <w:color w:val="000000" w:themeColor="text1"/>
                <w:sz w:val="24"/>
                <w:szCs w:val="24"/>
              </w:rPr>
              <w:t>B</w:t>
            </w:r>
            <w:r w:rsidRPr="00205448">
              <w:rPr>
                <w:rFonts w:ascii="Times New Roman" w:hAnsi="Times New Roman" w:cs="Times New Roman"/>
                <w:color w:val="000000" w:themeColor="text1"/>
                <w:sz w:val="24"/>
                <w:szCs w:val="24"/>
              </w:rPr>
              <w:t xml:space="preserve"> — physics-informed</w:t>
            </w:r>
          </w:p>
        </w:tc>
        <w:tc>
          <w:tcPr>
            <w:tcW w:w="2880" w:type="dxa"/>
          </w:tcPr>
          <w:p w:rsidR="00A6429C" w:rsidRPr="00205448" w:rsidRDefault="00292DFA" w:rsidP="00392EC5">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205448">
              <w:rPr>
                <w:rFonts w:ascii="Times New Roman" w:hAnsi="Times New Roman" w:cs="Times New Roman"/>
                <w:color w:val="000000" w:themeColor="text1"/>
                <w:sz w:val="24"/>
                <w:szCs w:val="24"/>
              </w:rPr>
              <w:t>ΔC ≈ −0.029 on TCGA val</w:t>
            </w:r>
          </w:p>
        </w:tc>
        <w:tc>
          <w:tcPr>
            <w:tcW w:w="2880" w:type="dxa"/>
          </w:tcPr>
          <w:p w:rsidR="00A6429C" w:rsidRPr="00205448" w:rsidRDefault="00292DFA" w:rsidP="00392EC5">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205448">
              <w:rPr>
                <w:rFonts w:ascii="Times New Roman" w:hAnsi="Times New Roman" w:cs="Times New Roman"/>
                <w:color w:val="000000" w:themeColor="text1"/>
                <w:sz w:val="24"/>
                <w:szCs w:val="24"/>
              </w:rPr>
              <w:t>Consistency penalty slightly harmful</w:t>
            </w:r>
          </w:p>
        </w:tc>
      </w:tr>
    </w:tbl>
    <w:p w:rsidR="00A6429C" w:rsidRPr="00205448" w:rsidRDefault="00A6429C" w:rsidP="00392EC5">
      <w:pPr>
        <w:jc w:val="both"/>
        <w:rPr>
          <w:rFonts w:ascii="Times New Roman" w:hAnsi="Times New Roman" w:cs="Times New Roman"/>
          <w:color w:val="000000" w:themeColor="text1"/>
          <w:sz w:val="24"/>
          <w:szCs w:val="24"/>
        </w:rPr>
      </w:pPr>
    </w:p>
    <w:p w:rsidR="00A6429C" w:rsidRPr="00205448" w:rsidRDefault="00292DFA" w:rsidP="00392EC5">
      <w:pPr>
        <w:jc w:val="both"/>
        <w:rPr>
          <w:rFonts w:ascii="Times New Roman" w:hAnsi="Times New Roman" w:cs="Times New Roman"/>
          <w:color w:val="000000" w:themeColor="text1"/>
          <w:sz w:val="24"/>
          <w:szCs w:val="24"/>
        </w:rPr>
      </w:pPr>
      <w:r w:rsidRPr="00205448">
        <w:rPr>
          <w:rFonts w:ascii="Times New Roman" w:hAnsi="Times New Roman" w:cs="Times New Roman"/>
          <w:color w:val="000000" w:themeColor="text1"/>
          <w:sz w:val="24"/>
          <w:szCs w:val="24"/>
        </w:rPr>
        <w:t xml:space="preserve">Even after closing the personalization gap (1288/1288 patients personalized; TTP unique values 8 → 170; consistency violations 53.3% → 35.0%; </w:t>
      </w:r>
      <w:proofErr w:type="gramStart"/>
      <w:r w:rsidRPr="00205448">
        <w:rPr>
          <w:rFonts w:ascii="Times New Roman" w:hAnsi="Times New Roman" w:cs="Times New Roman"/>
          <w:color w:val="000000" w:themeColor="text1"/>
          <w:sz w:val="24"/>
          <w:szCs w:val="24"/>
        </w:rPr>
        <w:t>Spearman(</w:t>
      </w:r>
      <w:proofErr w:type="gramEnd"/>
      <w:r w:rsidRPr="00205448">
        <w:rPr>
          <w:rFonts w:ascii="Times New Roman" w:hAnsi="Times New Roman" w:cs="Times New Roman"/>
          <w:color w:val="000000" w:themeColor="text1"/>
          <w:sz w:val="24"/>
          <w:szCs w:val="24"/>
        </w:rPr>
        <w:t xml:space="preserve">risk, TTP) = −0.32, </w:t>
      </w:r>
      <w:r w:rsidRPr="00205448">
        <w:rPr>
          <w:rFonts w:ascii="Times New Roman" w:hAnsi="Times New Roman" w:cs="Times New Roman"/>
          <w:i/>
          <w:color w:val="000000" w:themeColor="text1"/>
          <w:sz w:val="24"/>
          <w:szCs w:val="24"/>
        </w:rPr>
        <w:t>p</w:t>
      </w:r>
      <w:r w:rsidRPr="00205448">
        <w:rPr>
          <w:rFonts w:ascii="Times New Roman" w:hAnsi="Times New Roman" w:cs="Times New Roman"/>
          <w:color w:val="000000" w:themeColor="text1"/>
          <w:sz w:val="24"/>
          <w:szCs w:val="24"/>
        </w:rPr>
        <w:t xml:space="preserve"> </w:t>
      </w:r>
      <w:r w:rsidRPr="00205448">
        <w:rPr>
          <w:rFonts w:ascii="Times New Roman" w:hAnsi="Times New Roman" w:cs="Times New Roman"/>
          <w:color w:val="000000" w:themeColor="text1"/>
          <w:sz w:val="24"/>
          <w:szCs w:val="24"/>
        </w:rPr>
        <w:t xml:space="preserve">= 1.6×10⁻⁵), integration did not help. </w:t>
      </w:r>
      <w:r w:rsidRPr="00205448">
        <w:rPr>
          <w:rFonts w:ascii="Times New Roman" w:hAnsi="Times New Roman" w:cs="Times New Roman"/>
          <w:b/>
          <w:color w:val="000000" w:themeColor="text1"/>
          <w:sz w:val="24"/>
          <w:szCs w:val="24"/>
        </w:rPr>
        <w:t>The mechanistic pathway derives its parameters from the same gene-expression inputs DeepSurv already uses</w:t>
      </w:r>
      <w:r w:rsidRPr="00205448">
        <w:rPr>
          <w:rFonts w:ascii="Times New Roman" w:hAnsi="Times New Roman" w:cs="Times New Roman"/>
          <w:color w:val="000000" w:themeColor="text1"/>
          <w:sz w:val="24"/>
          <w:szCs w:val="24"/>
        </w:rPr>
        <w:t>, so it is a lossy nonlinear transformation of information already available — not an independent signal. DeepSu</w:t>
      </w:r>
      <w:r w:rsidRPr="00205448">
        <w:rPr>
          <w:rFonts w:ascii="Times New Roman" w:hAnsi="Times New Roman" w:cs="Times New Roman"/>
          <w:color w:val="000000" w:themeColor="text1"/>
          <w:sz w:val="24"/>
          <w:szCs w:val="24"/>
        </w:rPr>
        <w:t>rv was therefore retained as the predictive model, and the mechanistic model as a simulation tool.</w:t>
      </w:r>
    </w:p>
    <w:p w:rsidR="00A6429C" w:rsidRPr="00205448" w:rsidRDefault="00292DFA" w:rsidP="00392EC5">
      <w:pPr>
        <w:pStyle w:val="Heading3"/>
        <w:jc w:val="both"/>
        <w:rPr>
          <w:rFonts w:ascii="Times New Roman" w:hAnsi="Times New Roman" w:cs="Times New Roman"/>
          <w:color w:val="000000" w:themeColor="text1"/>
          <w:sz w:val="24"/>
          <w:szCs w:val="24"/>
        </w:rPr>
      </w:pPr>
      <w:r w:rsidRPr="00205448">
        <w:rPr>
          <w:rFonts w:ascii="Times New Roman" w:hAnsi="Times New Roman" w:cs="Times New Roman"/>
          <w:color w:val="000000" w:themeColor="text1"/>
          <w:sz w:val="24"/>
          <w:szCs w:val="24"/>
        </w:rPr>
        <w:t>4.3 Federated learning: utility vs privacy (Phase 6)</w:t>
      </w:r>
    </w:p>
    <w:p w:rsidR="00A6429C" w:rsidRPr="00205448" w:rsidRDefault="00292DFA" w:rsidP="00392EC5">
      <w:pPr>
        <w:jc w:val="both"/>
        <w:rPr>
          <w:rFonts w:ascii="Times New Roman" w:hAnsi="Times New Roman" w:cs="Times New Roman"/>
          <w:color w:val="000000" w:themeColor="text1"/>
          <w:sz w:val="24"/>
          <w:szCs w:val="24"/>
        </w:rPr>
      </w:pPr>
      <w:r w:rsidRPr="00205448">
        <w:rPr>
          <w:rFonts w:ascii="Times New Roman" w:hAnsi="Times New Roman" w:cs="Times New Roman"/>
          <w:b/>
          <w:color w:val="000000" w:themeColor="text1"/>
          <w:sz w:val="24"/>
          <w:szCs w:val="24"/>
        </w:rPr>
        <w:t>Table 3. Per-site and pooled C-index across bounds.</w:t>
      </w:r>
    </w:p>
    <w:tbl>
      <w:tblPr>
        <w:tblStyle w:val="LightGrid-Accent1"/>
        <w:tblW w:w="0" w:type="auto"/>
        <w:jc w:val="center"/>
        <w:tblLook w:val="04A0" w:firstRow="1" w:lastRow="0" w:firstColumn="1" w:lastColumn="0" w:noHBand="0" w:noVBand="1"/>
      </w:tblPr>
      <w:tblGrid>
        <w:gridCol w:w="1440"/>
        <w:gridCol w:w="1440"/>
        <w:gridCol w:w="1440"/>
        <w:gridCol w:w="1440"/>
        <w:gridCol w:w="1440"/>
        <w:gridCol w:w="1463"/>
      </w:tblGrid>
      <w:tr w:rsidR="00392EC5" w:rsidRPr="00205448" w:rsidTr="00A6429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rsidR="00A6429C" w:rsidRPr="00205448" w:rsidRDefault="00292DFA" w:rsidP="00392EC5">
            <w:pPr>
              <w:spacing w:line="276" w:lineRule="auto"/>
              <w:jc w:val="both"/>
              <w:rPr>
                <w:rFonts w:ascii="Times New Roman" w:hAnsi="Times New Roman" w:cs="Times New Roman"/>
                <w:color w:val="000000" w:themeColor="text1"/>
                <w:sz w:val="24"/>
                <w:szCs w:val="24"/>
              </w:rPr>
            </w:pPr>
            <w:r w:rsidRPr="00205448">
              <w:rPr>
                <w:rFonts w:ascii="Times New Roman" w:hAnsi="Times New Roman" w:cs="Times New Roman"/>
                <w:color w:val="000000" w:themeColor="text1"/>
                <w:sz w:val="24"/>
                <w:szCs w:val="24"/>
              </w:rPr>
              <w:t>Site</w:t>
            </w:r>
          </w:p>
        </w:tc>
        <w:tc>
          <w:tcPr>
            <w:tcW w:w="1440" w:type="dxa"/>
          </w:tcPr>
          <w:p w:rsidR="00A6429C" w:rsidRPr="00205448" w:rsidRDefault="00292DFA" w:rsidP="00392EC5">
            <w:pPr>
              <w:spacing w:line="276"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205448">
              <w:rPr>
                <w:rFonts w:ascii="Times New Roman" w:hAnsi="Times New Roman" w:cs="Times New Roman"/>
                <w:color w:val="000000" w:themeColor="text1"/>
                <w:sz w:val="24"/>
                <w:szCs w:val="24"/>
              </w:rPr>
              <w:t>Centralized</w:t>
            </w:r>
          </w:p>
        </w:tc>
        <w:tc>
          <w:tcPr>
            <w:tcW w:w="1440" w:type="dxa"/>
          </w:tcPr>
          <w:p w:rsidR="00A6429C" w:rsidRPr="00205448" w:rsidRDefault="00292DFA" w:rsidP="00392EC5">
            <w:pPr>
              <w:spacing w:line="276"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205448">
              <w:rPr>
                <w:rFonts w:ascii="Times New Roman" w:hAnsi="Times New Roman" w:cs="Times New Roman"/>
                <w:color w:val="000000" w:themeColor="text1"/>
                <w:sz w:val="24"/>
                <w:szCs w:val="24"/>
              </w:rPr>
              <w:t>Per-site</w:t>
            </w:r>
          </w:p>
        </w:tc>
        <w:tc>
          <w:tcPr>
            <w:tcW w:w="1440" w:type="dxa"/>
          </w:tcPr>
          <w:p w:rsidR="00A6429C" w:rsidRPr="00205448" w:rsidRDefault="00292DFA" w:rsidP="00392EC5">
            <w:pPr>
              <w:spacing w:line="276"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205448">
              <w:rPr>
                <w:rFonts w:ascii="Times New Roman" w:hAnsi="Times New Roman" w:cs="Times New Roman"/>
                <w:color w:val="000000" w:themeColor="text1"/>
                <w:sz w:val="24"/>
                <w:szCs w:val="24"/>
              </w:rPr>
              <w:t>Federated</w:t>
            </w:r>
          </w:p>
        </w:tc>
        <w:tc>
          <w:tcPr>
            <w:tcW w:w="1440" w:type="dxa"/>
          </w:tcPr>
          <w:p w:rsidR="00A6429C" w:rsidRPr="00205448" w:rsidRDefault="00292DFA" w:rsidP="00392EC5">
            <w:pPr>
              <w:spacing w:line="276"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205448">
              <w:rPr>
                <w:rFonts w:ascii="Times New Roman" w:hAnsi="Times New Roman" w:cs="Times New Roman"/>
                <w:color w:val="000000" w:themeColor="text1"/>
                <w:sz w:val="24"/>
                <w:szCs w:val="24"/>
              </w:rPr>
              <w:t>Δ(fed−cent)</w:t>
            </w:r>
          </w:p>
        </w:tc>
        <w:tc>
          <w:tcPr>
            <w:tcW w:w="1440" w:type="dxa"/>
          </w:tcPr>
          <w:p w:rsidR="00A6429C" w:rsidRPr="00205448" w:rsidRDefault="00292DFA" w:rsidP="00392EC5">
            <w:pPr>
              <w:spacing w:line="276"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205448">
              <w:rPr>
                <w:rFonts w:ascii="Times New Roman" w:hAnsi="Times New Roman" w:cs="Times New Roman"/>
                <w:color w:val="000000" w:themeColor="text1"/>
                <w:sz w:val="24"/>
                <w:szCs w:val="24"/>
              </w:rPr>
              <w:t>Δ(fed−local)</w:t>
            </w:r>
          </w:p>
        </w:tc>
      </w:tr>
      <w:tr w:rsidR="00392EC5" w:rsidRPr="00205448" w:rsidTr="00A6429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rsidR="00A6429C" w:rsidRPr="00205448" w:rsidRDefault="00292DFA" w:rsidP="00392EC5">
            <w:pPr>
              <w:spacing w:line="276" w:lineRule="auto"/>
              <w:jc w:val="both"/>
              <w:rPr>
                <w:rFonts w:ascii="Times New Roman" w:hAnsi="Times New Roman" w:cs="Times New Roman"/>
                <w:color w:val="000000" w:themeColor="text1"/>
                <w:sz w:val="24"/>
                <w:szCs w:val="24"/>
              </w:rPr>
            </w:pPr>
            <w:r w:rsidRPr="00205448">
              <w:rPr>
                <w:rFonts w:ascii="Times New Roman" w:hAnsi="Times New Roman" w:cs="Times New Roman"/>
                <w:color w:val="000000" w:themeColor="text1"/>
                <w:sz w:val="24"/>
                <w:szCs w:val="24"/>
              </w:rPr>
              <w:t>TCGA</w:t>
            </w:r>
          </w:p>
        </w:tc>
        <w:tc>
          <w:tcPr>
            <w:tcW w:w="1440" w:type="dxa"/>
          </w:tcPr>
          <w:p w:rsidR="00A6429C" w:rsidRPr="00205448" w:rsidRDefault="00292DFA" w:rsidP="00392EC5">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205448">
              <w:rPr>
                <w:rFonts w:ascii="Times New Roman" w:hAnsi="Times New Roman" w:cs="Times New Roman"/>
                <w:color w:val="000000" w:themeColor="text1"/>
                <w:sz w:val="24"/>
                <w:szCs w:val="24"/>
              </w:rPr>
              <w:t>0.692</w:t>
            </w:r>
          </w:p>
        </w:tc>
        <w:tc>
          <w:tcPr>
            <w:tcW w:w="1440" w:type="dxa"/>
          </w:tcPr>
          <w:p w:rsidR="00A6429C" w:rsidRPr="00205448" w:rsidRDefault="00292DFA" w:rsidP="00392EC5">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205448">
              <w:rPr>
                <w:rFonts w:ascii="Times New Roman" w:hAnsi="Times New Roman" w:cs="Times New Roman"/>
                <w:color w:val="000000" w:themeColor="text1"/>
                <w:sz w:val="24"/>
                <w:szCs w:val="24"/>
              </w:rPr>
              <w:t>0.672</w:t>
            </w:r>
          </w:p>
        </w:tc>
        <w:tc>
          <w:tcPr>
            <w:tcW w:w="1440" w:type="dxa"/>
          </w:tcPr>
          <w:p w:rsidR="00A6429C" w:rsidRPr="00205448" w:rsidRDefault="00292DFA" w:rsidP="00392EC5">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205448">
              <w:rPr>
                <w:rFonts w:ascii="Times New Roman" w:hAnsi="Times New Roman" w:cs="Times New Roman"/>
                <w:color w:val="000000" w:themeColor="text1"/>
                <w:sz w:val="24"/>
                <w:szCs w:val="24"/>
              </w:rPr>
              <w:t>0.659</w:t>
            </w:r>
          </w:p>
        </w:tc>
        <w:tc>
          <w:tcPr>
            <w:tcW w:w="1440" w:type="dxa"/>
          </w:tcPr>
          <w:p w:rsidR="00A6429C" w:rsidRPr="00205448" w:rsidRDefault="00292DFA" w:rsidP="00392EC5">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205448">
              <w:rPr>
                <w:rFonts w:ascii="Times New Roman" w:hAnsi="Times New Roman" w:cs="Times New Roman"/>
                <w:color w:val="000000" w:themeColor="text1"/>
                <w:sz w:val="24"/>
                <w:szCs w:val="24"/>
              </w:rPr>
              <w:t>−</w:t>
            </w:r>
            <w:r w:rsidRPr="00205448">
              <w:rPr>
                <w:rFonts w:ascii="Times New Roman" w:hAnsi="Times New Roman" w:cs="Times New Roman"/>
                <w:color w:val="000000" w:themeColor="text1"/>
                <w:sz w:val="24"/>
                <w:szCs w:val="24"/>
              </w:rPr>
              <w:t>0.033</w:t>
            </w:r>
          </w:p>
        </w:tc>
        <w:tc>
          <w:tcPr>
            <w:tcW w:w="1440" w:type="dxa"/>
          </w:tcPr>
          <w:p w:rsidR="00A6429C" w:rsidRPr="00205448" w:rsidRDefault="00292DFA" w:rsidP="00392EC5">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205448">
              <w:rPr>
                <w:rFonts w:ascii="Times New Roman" w:hAnsi="Times New Roman" w:cs="Times New Roman"/>
                <w:color w:val="000000" w:themeColor="text1"/>
                <w:sz w:val="24"/>
                <w:szCs w:val="24"/>
              </w:rPr>
              <w:t>−</w:t>
            </w:r>
            <w:r w:rsidRPr="00205448">
              <w:rPr>
                <w:rFonts w:ascii="Times New Roman" w:hAnsi="Times New Roman" w:cs="Times New Roman"/>
                <w:color w:val="000000" w:themeColor="text1"/>
                <w:sz w:val="24"/>
                <w:szCs w:val="24"/>
              </w:rPr>
              <w:t>0.013</w:t>
            </w:r>
          </w:p>
        </w:tc>
      </w:tr>
      <w:tr w:rsidR="00392EC5" w:rsidRPr="00205448" w:rsidTr="00A6429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rsidR="00A6429C" w:rsidRPr="00205448" w:rsidRDefault="00292DFA" w:rsidP="00392EC5">
            <w:pPr>
              <w:spacing w:line="276" w:lineRule="auto"/>
              <w:jc w:val="both"/>
              <w:rPr>
                <w:rFonts w:ascii="Times New Roman" w:hAnsi="Times New Roman" w:cs="Times New Roman"/>
                <w:color w:val="000000" w:themeColor="text1"/>
                <w:sz w:val="24"/>
                <w:szCs w:val="24"/>
              </w:rPr>
            </w:pPr>
            <w:r w:rsidRPr="00205448">
              <w:rPr>
                <w:rFonts w:ascii="Times New Roman" w:hAnsi="Times New Roman" w:cs="Times New Roman"/>
                <w:color w:val="000000" w:themeColor="text1"/>
                <w:sz w:val="24"/>
                <w:szCs w:val="24"/>
              </w:rPr>
              <w:t>GSE30219</w:t>
            </w:r>
          </w:p>
        </w:tc>
        <w:tc>
          <w:tcPr>
            <w:tcW w:w="1440" w:type="dxa"/>
          </w:tcPr>
          <w:p w:rsidR="00A6429C" w:rsidRPr="00205448" w:rsidRDefault="00292DFA" w:rsidP="00392EC5">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4"/>
                <w:szCs w:val="24"/>
              </w:rPr>
            </w:pPr>
            <w:r w:rsidRPr="00205448">
              <w:rPr>
                <w:rFonts w:ascii="Times New Roman" w:hAnsi="Times New Roman" w:cs="Times New Roman"/>
                <w:color w:val="000000" w:themeColor="text1"/>
                <w:sz w:val="24"/>
                <w:szCs w:val="24"/>
              </w:rPr>
              <w:t>0.593</w:t>
            </w:r>
          </w:p>
        </w:tc>
        <w:tc>
          <w:tcPr>
            <w:tcW w:w="1440" w:type="dxa"/>
          </w:tcPr>
          <w:p w:rsidR="00A6429C" w:rsidRPr="00205448" w:rsidRDefault="00292DFA" w:rsidP="00392EC5">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4"/>
                <w:szCs w:val="24"/>
              </w:rPr>
            </w:pPr>
            <w:r w:rsidRPr="00205448">
              <w:rPr>
                <w:rFonts w:ascii="Times New Roman" w:hAnsi="Times New Roman" w:cs="Times New Roman"/>
                <w:color w:val="000000" w:themeColor="text1"/>
                <w:sz w:val="24"/>
                <w:szCs w:val="24"/>
              </w:rPr>
              <w:t>0.598</w:t>
            </w:r>
          </w:p>
        </w:tc>
        <w:tc>
          <w:tcPr>
            <w:tcW w:w="1440" w:type="dxa"/>
          </w:tcPr>
          <w:p w:rsidR="00A6429C" w:rsidRPr="00205448" w:rsidRDefault="00292DFA" w:rsidP="00392EC5">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4"/>
                <w:szCs w:val="24"/>
              </w:rPr>
            </w:pPr>
            <w:r w:rsidRPr="00205448">
              <w:rPr>
                <w:rFonts w:ascii="Times New Roman" w:hAnsi="Times New Roman" w:cs="Times New Roman"/>
                <w:color w:val="000000" w:themeColor="text1"/>
                <w:sz w:val="24"/>
                <w:szCs w:val="24"/>
              </w:rPr>
              <w:t>0.574</w:t>
            </w:r>
          </w:p>
        </w:tc>
        <w:tc>
          <w:tcPr>
            <w:tcW w:w="1440" w:type="dxa"/>
          </w:tcPr>
          <w:p w:rsidR="00A6429C" w:rsidRPr="00205448" w:rsidRDefault="00292DFA" w:rsidP="00392EC5">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4"/>
                <w:szCs w:val="24"/>
              </w:rPr>
            </w:pPr>
            <w:r w:rsidRPr="00205448">
              <w:rPr>
                <w:rFonts w:ascii="Times New Roman" w:hAnsi="Times New Roman" w:cs="Times New Roman"/>
                <w:color w:val="000000" w:themeColor="text1"/>
                <w:sz w:val="24"/>
                <w:szCs w:val="24"/>
              </w:rPr>
              <w:t>−</w:t>
            </w:r>
            <w:r w:rsidRPr="00205448">
              <w:rPr>
                <w:rFonts w:ascii="Times New Roman" w:hAnsi="Times New Roman" w:cs="Times New Roman"/>
                <w:color w:val="000000" w:themeColor="text1"/>
                <w:sz w:val="24"/>
                <w:szCs w:val="24"/>
              </w:rPr>
              <w:t>0.019</w:t>
            </w:r>
          </w:p>
        </w:tc>
        <w:tc>
          <w:tcPr>
            <w:tcW w:w="1440" w:type="dxa"/>
          </w:tcPr>
          <w:p w:rsidR="00A6429C" w:rsidRPr="00205448" w:rsidRDefault="00292DFA" w:rsidP="00392EC5">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4"/>
                <w:szCs w:val="24"/>
              </w:rPr>
            </w:pPr>
            <w:r w:rsidRPr="00205448">
              <w:rPr>
                <w:rFonts w:ascii="Times New Roman" w:hAnsi="Times New Roman" w:cs="Times New Roman"/>
                <w:color w:val="000000" w:themeColor="text1"/>
                <w:sz w:val="24"/>
                <w:szCs w:val="24"/>
              </w:rPr>
              <w:t>−</w:t>
            </w:r>
            <w:r w:rsidRPr="00205448">
              <w:rPr>
                <w:rFonts w:ascii="Times New Roman" w:hAnsi="Times New Roman" w:cs="Times New Roman"/>
                <w:color w:val="000000" w:themeColor="text1"/>
                <w:sz w:val="24"/>
                <w:szCs w:val="24"/>
              </w:rPr>
              <w:t>0.025</w:t>
            </w:r>
          </w:p>
        </w:tc>
      </w:tr>
      <w:tr w:rsidR="00392EC5" w:rsidRPr="00205448" w:rsidTr="00A6429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rsidR="00A6429C" w:rsidRPr="00205448" w:rsidRDefault="00292DFA" w:rsidP="00392EC5">
            <w:pPr>
              <w:spacing w:line="276" w:lineRule="auto"/>
              <w:jc w:val="both"/>
              <w:rPr>
                <w:rFonts w:ascii="Times New Roman" w:hAnsi="Times New Roman" w:cs="Times New Roman"/>
                <w:color w:val="000000" w:themeColor="text1"/>
                <w:sz w:val="24"/>
                <w:szCs w:val="24"/>
              </w:rPr>
            </w:pPr>
            <w:r w:rsidRPr="00205448">
              <w:rPr>
                <w:rFonts w:ascii="Times New Roman" w:hAnsi="Times New Roman" w:cs="Times New Roman"/>
                <w:color w:val="000000" w:themeColor="text1"/>
                <w:sz w:val="24"/>
                <w:szCs w:val="24"/>
              </w:rPr>
              <w:t>GSE50081</w:t>
            </w:r>
          </w:p>
        </w:tc>
        <w:tc>
          <w:tcPr>
            <w:tcW w:w="1440" w:type="dxa"/>
          </w:tcPr>
          <w:p w:rsidR="00A6429C" w:rsidRPr="00205448" w:rsidRDefault="00292DFA" w:rsidP="00392EC5">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205448">
              <w:rPr>
                <w:rFonts w:ascii="Times New Roman" w:hAnsi="Times New Roman" w:cs="Times New Roman"/>
                <w:color w:val="000000" w:themeColor="text1"/>
                <w:sz w:val="24"/>
                <w:szCs w:val="24"/>
              </w:rPr>
              <w:t>0.465</w:t>
            </w:r>
          </w:p>
        </w:tc>
        <w:tc>
          <w:tcPr>
            <w:tcW w:w="1440" w:type="dxa"/>
          </w:tcPr>
          <w:p w:rsidR="00A6429C" w:rsidRPr="00205448" w:rsidRDefault="00292DFA" w:rsidP="00392EC5">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205448">
              <w:rPr>
                <w:rFonts w:ascii="Times New Roman" w:hAnsi="Times New Roman" w:cs="Times New Roman"/>
                <w:color w:val="000000" w:themeColor="text1"/>
                <w:sz w:val="24"/>
                <w:szCs w:val="24"/>
              </w:rPr>
              <w:t>0.468</w:t>
            </w:r>
          </w:p>
        </w:tc>
        <w:tc>
          <w:tcPr>
            <w:tcW w:w="1440" w:type="dxa"/>
          </w:tcPr>
          <w:p w:rsidR="00A6429C" w:rsidRPr="00205448" w:rsidRDefault="00292DFA" w:rsidP="00392EC5">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205448">
              <w:rPr>
                <w:rFonts w:ascii="Times New Roman" w:hAnsi="Times New Roman" w:cs="Times New Roman"/>
                <w:color w:val="000000" w:themeColor="text1"/>
                <w:sz w:val="24"/>
                <w:szCs w:val="24"/>
              </w:rPr>
              <w:t>0.541</w:t>
            </w:r>
          </w:p>
        </w:tc>
        <w:tc>
          <w:tcPr>
            <w:tcW w:w="1440" w:type="dxa"/>
          </w:tcPr>
          <w:p w:rsidR="00A6429C" w:rsidRPr="00205448" w:rsidRDefault="00292DFA" w:rsidP="00392EC5">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205448">
              <w:rPr>
                <w:rFonts w:ascii="Times New Roman" w:hAnsi="Times New Roman" w:cs="Times New Roman"/>
                <w:color w:val="000000" w:themeColor="text1"/>
                <w:sz w:val="24"/>
                <w:szCs w:val="24"/>
              </w:rPr>
              <w:t>+0.077</w:t>
            </w:r>
          </w:p>
        </w:tc>
        <w:tc>
          <w:tcPr>
            <w:tcW w:w="1440" w:type="dxa"/>
          </w:tcPr>
          <w:p w:rsidR="00A6429C" w:rsidRPr="00205448" w:rsidRDefault="00292DFA" w:rsidP="00392EC5">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205448">
              <w:rPr>
                <w:rFonts w:ascii="Times New Roman" w:hAnsi="Times New Roman" w:cs="Times New Roman"/>
                <w:color w:val="000000" w:themeColor="text1"/>
                <w:sz w:val="24"/>
                <w:szCs w:val="24"/>
              </w:rPr>
              <w:t>+0.074</w:t>
            </w:r>
          </w:p>
        </w:tc>
      </w:tr>
      <w:tr w:rsidR="00392EC5" w:rsidRPr="00205448" w:rsidTr="00A6429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rsidR="00A6429C" w:rsidRPr="00205448" w:rsidRDefault="00292DFA" w:rsidP="00392EC5">
            <w:pPr>
              <w:spacing w:line="276" w:lineRule="auto"/>
              <w:jc w:val="both"/>
              <w:rPr>
                <w:rFonts w:ascii="Times New Roman" w:hAnsi="Times New Roman" w:cs="Times New Roman"/>
                <w:color w:val="000000" w:themeColor="text1"/>
                <w:sz w:val="24"/>
                <w:szCs w:val="24"/>
              </w:rPr>
            </w:pPr>
            <w:r w:rsidRPr="00205448">
              <w:rPr>
                <w:rFonts w:ascii="Times New Roman" w:hAnsi="Times New Roman" w:cs="Times New Roman"/>
                <w:color w:val="000000" w:themeColor="text1"/>
                <w:sz w:val="24"/>
                <w:szCs w:val="24"/>
              </w:rPr>
              <w:t>GSE72094</w:t>
            </w:r>
          </w:p>
        </w:tc>
        <w:tc>
          <w:tcPr>
            <w:tcW w:w="1440" w:type="dxa"/>
          </w:tcPr>
          <w:p w:rsidR="00A6429C" w:rsidRPr="00205448" w:rsidRDefault="00292DFA" w:rsidP="00392EC5">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4"/>
                <w:szCs w:val="24"/>
              </w:rPr>
            </w:pPr>
            <w:r w:rsidRPr="00205448">
              <w:rPr>
                <w:rFonts w:ascii="Times New Roman" w:hAnsi="Times New Roman" w:cs="Times New Roman"/>
                <w:color w:val="000000" w:themeColor="text1"/>
                <w:sz w:val="24"/>
                <w:szCs w:val="24"/>
              </w:rPr>
              <w:t>0.642</w:t>
            </w:r>
          </w:p>
        </w:tc>
        <w:tc>
          <w:tcPr>
            <w:tcW w:w="1440" w:type="dxa"/>
          </w:tcPr>
          <w:p w:rsidR="00A6429C" w:rsidRPr="00205448" w:rsidRDefault="00292DFA" w:rsidP="00392EC5">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4"/>
                <w:szCs w:val="24"/>
              </w:rPr>
            </w:pPr>
            <w:r w:rsidRPr="00205448">
              <w:rPr>
                <w:rFonts w:ascii="Times New Roman" w:hAnsi="Times New Roman" w:cs="Times New Roman"/>
                <w:color w:val="000000" w:themeColor="text1"/>
                <w:sz w:val="24"/>
                <w:szCs w:val="24"/>
              </w:rPr>
              <w:t>0.344</w:t>
            </w:r>
          </w:p>
        </w:tc>
        <w:tc>
          <w:tcPr>
            <w:tcW w:w="1440" w:type="dxa"/>
          </w:tcPr>
          <w:p w:rsidR="00A6429C" w:rsidRPr="00205448" w:rsidRDefault="00292DFA" w:rsidP="00392EC5">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4"/>
                <w:szCs w:val="24"/>
              </w:rPr>
            </w:pPr>
            <w:r w:rsidRPr="00205448">
              <w:rPr>
                <w:rFonts w:ascii="Times New Roman" w:hAnsi="Times New Roman" w:cs="Times New Roman"/>
                <w:color w:val="000000" w:themeColor="text1"/>
                <w:sz w:val="24"/>
                <w:szCs w:val="24"/>
              </w:rPr>
              <w:t>0.584</w:t>
            </w:r>
          </w:p>
        </w:tc>
        <w:tc>
          <w:tcPr>
            <w:tcW w:w="1440" w:type="dxa"/>
          </w:tcPr>
          <w:p w:rsidR="00A6429C" w:rsidRPr="00205448" w:rsidRDefault="00292DFA" w:rsidP="00392EC5">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4"/>
                <w:szCs w:val="24"/>
              </w:rPr>
            </w:pPr>
            <w:r w:rsidRPr="00205448">
              <w:rPr>
                <w:rFonts w:ascii="Times New Roman" w:hAnsi="Times New Roman" w:cs="Times New Roman"/>
                <w:color w:val="000000" w:themeColor="text1"/>
                <w:sz w:val="24"/>
                <w:szCs w:val="24"/>
              </w:rPr>
              <w:t>−</w:t>
            </w:r>
            <w:r w:rsidRPr="00205448">
              <w:rPr>
                <w:rFonts w:ascii="Times New Roman" w:hAnsi="Times New Roman" w:cs="Times New Roman"/>
                <w:color w:val="000000" w:themeColor="text1"/>
                <w:sz w:val="24"/>
                <w:szCs w:val="24"/>
              </w:rPr>
              <w:t>0.058</w:t>
            </w:r>
          </w:p>
        </w:tc>
        <w:tc>
          <w:tcPr>
            <w:tcW w:w="1440" w:type="dxa"/>
          </w:tcPr>
          <w:p w:rsidR="00A6429C" w:rsidRPr="00205448" w:rsidRDefault="00292DFA" w:rsidP="00392EC5">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4"/>
                <w:szCs w:val="24"/>
              </w:rPr>
            </w:pPr>
            <w:r w:rsidRPr="00205448">
              <w:rPr>
                <w:rFonts w:ascii="Times New Roman" w:hAnsi="Times New Roman" w:cs="Times New Roman"/>
                <w:b/>
                <w:color w:val="000000" w:themeColor="text1"/>
                <w:sz w:val="24"/>
                <w:szCs w:val="24"/>
              </w:rPr>
              <w:t>+0.240</w:t>
            </w:r>
          </w:p>
        </w:tc>
      </w:tr>
      <w:tr w:rsidR="00392EC5" w:rsidRPr="00205448" w:rsidTr="00A6429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rsidR="00A6429C" w:rsidRPr="00205448" w:rsidRDefault="00292DFA" w:rsidP="00392EC5">
            <w:pPr>
              <w:spacing w:line="276" w:lineRule="auto"/>
              <w:jc w:val="both"/>
              <w:rPr>
                <w:rFonts w:ascii="Times New Roman" w:hAnsi="Times New Roman" w:cs="Times New Roman"/>
                <w:color w:val="000000" w:themeColor="text1"/>
                <w:sz w:val="24"/>
                <w:szCs w:val="24"/>
              </w:rPr>
            </w:pPr>
            <w:r w:rsidRPr="00205448">
              <w:rPr>
                <w:rFonts w:ascii="Times New Roman" w:hAnsi="Times New Roman" w:cs="Times New Roman"/>
                <w:color w:val="000000" w:themeColor="text1"/>
                <w:sz w:val="24"/>
                <w:szCs w:val="24"/>
              </w:rPr>
              <w:t>GSE31210</w:t>
            </w:r>
          </w:p>
        </w:tc>
        <w:tc>
          <w:tcPr>
            <w:tcW w:w="1440" w:type="dxa"/>
          </w:tcPr>
          <w:p w:rsidR="00A6429C" w:rsidRPr="00205448" w:rsidRDefault="00292DFA" w:rsidP="00392EC5">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205448">
              <w:rPr>
                <w:rFonts w:ascii="Times New Roman" w:hAnsi="Times New Roman" w:cs="Times New Roman"/>
                <w:color w:val="000000" w:themeColor="text1"/>
                <w:sz w:val="24"/>
                <w:szCs w:val="24"/>
              </w:rPr>
              <w:t>0.697</w:t>
            </w:r>
          </w:p>
        </w:tc>
        <w:tc>
          <w:tcPr>
            <w:tcW w:w="1440" w:type="dxa"/>
          </w:tcPr>
          <w:p w:rsidR="00A6429C" w:rsidRPr="00205448" w:rsidRDefault="00292DFA" w:rsidP="00392EC5">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205448">
              <w:rPr>
                <w:rFonts w:ascii="Times New Roman" w:hAnsi="Times New Roman" w:cs="Times New Roman"/>
                <w:color w:val="000000" w:themeColor="text1"/>
                <w:sz w:val="24"/>
                <w:szCs w:val="24"/>
              </w:rPr>
              <w:t>0.631</w:t>
            </w:r>
          </w:p>
        </w:tc>
        <w:tc>
          <w:tcPr>
            <w:tcW w:w="1440" w:type="dxa"/>
          </w:tcPr>
          <w:p w:rsidR="00A6429C" w:rsidRPr="00205448" w:rsidRDefault="00292DFA" w:rsidP="00392EC5">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205448">
              <w:rPr>
                <w:rFonts w:ascii="Times New Roman" w:hAnsi="Times New Roman" w:cs="Times New Roman"/>
                <w:color w:val="000000" w:themeColor="text1"/>
                <w:sz w:val="24"/>
                <w:szCs w:val="24"/>
              </w:rPr>
              <w:t>0.631</w:t>
            </w:r>
          </w:p>
        </w:tc>
        <w:tc>
          <w:tcPr>
            <w:tcW w:w="1440" w:type="dxa"/>
          </w:tcPr>
          <w:p w:rsidR="00A6429C" w:rsidRPr="00205448" w:rsidRDefault="00292DFA" w:rsidP="00392EC5">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205448">
              <w:rPr>
                <w:rFonts w:ascii="Times New Roman" w:hAnsi="Times New Roman" w:cs="Times New Roman"/>
                <w:color w:val="000000" w:themeColor="text1"/>
                <w:sz w:val="24"/>
                <w:szCs w:val="24"/>
              </w:rPr>
              <w:t>−</w:t>
            </w:r>
            <w:r w:rsidRPr="00205448">
              <w:rPr>
                <w:rFonts w:ascii="Times New Roman" w:hAnsi="Times New Roman" w:cs="Times New Roman"/>
                <w:color w:val="000000" w:themeColor="text1"/>
                <w:sz w:val="24"/>
                <w:szCs w:val="24"/>
              </w:rPr>
              <w:t>0.066</w:t>
            </w:r>
          </w:p>
        </w:tc>
        <w:tc>
          <w:tcPr>
            <w:tcW w:w="1440" w:type="dxa"/>
          </w:tcPr>
          <w:p w:rsidR="00A6429C" w:rsidRPr="00205448" w:rsidRDefault="00292DFA" w:rsidP="00392EC5">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205448">
              <w:rPr>
                <w:rFonts w:ascii="Times New Roman" w:hAnsi="Times New Roman" w:cs="Times New Roman"/>
                <w:color w:val="000000" w:themeColor="text1"/>
                <w:sz w:val="24"/>
                <w:szCs w:val="24"/>
              </w:rPr>
              <w:t>0.000</w:t>
            </w:r>
          </w:p>
        </w:tc>
      </w:tr>
      <w:tr w:rsidR="00392EC5" w:rsidRPr="00205448" w:rsidTr="00A6429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rsidR="00A6429C" w:rsidRPr="00205448" w:rsidRDefault="00292DFA" w:rsidP="00392EC5">
            <w:pPr>
              <w:spacing w:line="276" w:lineRule="auto"/>
              <w:jc w:val="both"/>
              <w:rPr>
                <w:rFonts w:ascii="Times New Roman" w:hAnsi="Times New Roman" w:cs="Times New Roman"/>
                <w:color w:val="000000" w:themeColor="text1"/>
                <w:sz w:val="24"/>
                <w:szCs w:val="24"/>
              </w:rPr>
            </w:pPr>
            <w:r w:rsidRPr="00205448">
              <w:rPr>
                <w:rFonts w:ascii="Times New Roman" w:hAnsi="Times New Roman" w:cs="Times New Roman"/>
                <w:color w:val="000000" w:themeColor="text1"/>
                <w:sz w:val="24"/>
                <w:szCs w:val="24"/>
              </w:rPr>
              <w:t>Pooled</w:t>
            </w:r>
          </w:p>
        </w:tc>
        <w:tc>
          <w:tcPr>
            <w:tcW w:w="1440" w:type="dxa"/>
          </w:tcPr>
          <w:p w:rsidR="00A6429C" w:rsidRPr="00205448" w:rsidRDefault="00292DFA" w:rsidP="00392EC5">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4"/>
                <w:szCs w:val="24"/>
              </w:rPr>
            </w:pPr>
            <w:r w:rsidRPr="00205448">
              <w:rPr>
                <w:rFonts w:ascii="Times New Roman" w:hAnsi="Times New Roman" w:cs="Times New Roman"/>
                <w:b/>
                <w:color w:val="000000" w:themeColor="text1"/>
                <w:sz w:val="24"/>
                <w:szCs w:val="24"/>
              </w:rPr>
              <w:t>0.677</w:t>
            </w:r>
          </w:p>
        </w:tc>
        <w:tc>
          <w:tcPr>
            <w:tcW w:w="1440" w:type="dxa"/>
          </w:tcPr>
          <w:p w:rsidR="00A6429C" w:rsidRPr="00205448" w:rsidRDefault="00292DFA" w:rsidP="00392EC5">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4"/>
                <w:szCs w:val="24"/>
              </w:rPr>
            </w:pPr>
            <w:r w:rsidRPr="00205448">
              <w:rPr>
                <w:rFonts w:ascii="Times New Roman" w:hAnsi="Times New Roman" w:cs="Times New Roman"/>
                <w:b/>
                <w:color w:val="000000" w:themeColor="text1"/>
                <w:sz w:val="24"/>
                <w:szCs w:val="24"/>
              </w:rPr>
              <w:t>0.543 (mean)</w:t>
            </w:r>
          </w:p>
        </w:tc>
        <w:tc>
          <w:tcPr>
            <w:tcW w:w="1440" w:type="dxa"/>
          </w:tcPr>
          <w:p w:rsidR="00A6429C" w:rsidRPr="00205448" w:rsidRDefault="00292DFA" w:rsidP="00392EC5">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4"/>
                <w:szCs w:val="24"/>
              </w:rPr>
            </w:pPr>
            <w:r w:rsidRPr="00205448">
              <w:rPr>
                <w:rFonts w:ascii="Times New Roman" w:hAnsi="Times New Roman" w:cs="Times New Roman"/>
                <w:b/>
                <w:color w:val="000000" w:themeColor="text1"/>
                <w:sz w:val="24"/>
                <w:szCs w:val="24"/>
              </w:rPr>
              <w:t>0.632</w:t>
            </w:r>
          </w:p>
        </w:tc>
        <w:tc>
          <w:tcPr>
            <w:tcW w:w="1440" w:type="dxa"/>
          </w:tcPr>
          <w:p w:rsidR="00A6429C" w:rsidRPr="00205448" w:rsidRDefault="00292DFA" w:rsidP="00392EC5">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4"/>
                <w:szCs w:val="24"/>
              </w:rPr>
            </w:pPr>
            <w:r w:rsidRPr="00205448">
              <w:rPr>
                <w:rFonts w:ascii="Times New Roman" w:hAnsi="Times New Roman" w:cs="Times New Roman"/>
                <w:b/>
                <w:color w:val="000000" w:themeColor="text1"/>
                <w:sz w:val="24"/>
                <w:szCs w:val="24"/>
              </w:rPr>
              <w:t>−</w:t>
            </w:r>
            <w:r w:rsidRPr="00205448">
              <w:rPr>
                <w:rFonts w:ascii="Times New Roman" w:hAnsi="Times New Roman" w:cs="Times New Roman"/>
                <w:b/>
                <w:color w:val="000000" w:themeColor="text1"/>
                <w:sz w:val="24"/>
                <w:szCs w:val="24"/>
              </w:rPr>
              <w:t>0.045</w:t>
            </w:r>
          </w:p>
        </w:tc>
        <w:tc>
          <w:tcPr>
            <w:tcW w:w="1440" w:type="dxa"/>
          </w:tcPr>
          <w:p w:rsidR="00A6429C" w:rsidRPr="00205448" w:rsidRDefault="00292DFA" w:rsidP="00392EC5">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4"/>
                <w:szCs w:val="24"/>
              </w:rPr>
            </w:pPr>
            <w:r w:rsidRPr="00205448">
              <w:rPr>
                <w:rFonts w:ascii="Times New Roman" w:hAnsi="Times New Roman" w:cs="Times New Roman"/>
                <w:b/>
                <w:color w:val="000000" w:themeColor="text1"/>
                <w:sz w:val="24"/>
                <w:szCs w:val="24"/>
              </w:rPr>
              <w:t>+0.089</w:t>
            </w:r>
          </w:p>
        </w:tc>
      </w:tr>
    </w:tbl>
    <w:p w:rsidR="00A6429C" w:rsidRPr="00205448" w:rsidRDefault="00A6429C" w:rsidP="00392EC5">
      <w:pPr>
        <w:jc w:val="both"/>
        <w:rPr>
          <w:rFonts w:ascii="Times New Roman" w:hAnsi="Times New Roman" w:cs="Times New Roman"/>
          <w:color w:val="000000" w:themeColor="text1"/>
          <w:sz w:val="24"/>
          <w:szCs w:val="24"/>
        </w:rPr>
      </w:pPr>
    </w:p>
    <w:p w:rsidR="00A6429C" w:rsidRPr="00205448" w:rsidRDefault="00292DFA" w:rsidP="00392EC5">
      <w:pPr>
        <w:jc w:val="both"/>
        <w:rPr>
          <w:rFonts w:ascii="Times New Roman" w:hAnsi="Times New Roman" w:cs="Times New Roman"/>
          <w:color w:val="000000" w:themeColor="text1"/>
          <w:sz w:val="24"/>
          <w:szCs w:val="24"/>
        </w:rPr>
      </w:pPr>
      <w:r w:rsidRPr="00205448">
        <w:rPr>
          <w:rFonts w:ascii="Times New Roman" w:hAnsi="Times New Roman" w:cs="Times New Roman"/>
          <w:color w:val="000000" w:themeColor="text1"/>
          <w:sz w:val="24"/>
          <w:szCs w:val="24"/>
        </w:rPr>
        <w:t xml:space="preserve">FedAvg aggregation was verified correct (Spearman ρ = 0.9955 between centralized and federated predictions on identical synthetic data). On real data, federation landed </w:t>
      </w:r>
      <w:r w:rsidRPr="00205448">
        <w:rPr>
          <w:rFonts w:ascii="Times New Roman" w:hAnsi="Times New Roman" w:cs="Times New Roman"/>
          <w:b/>
          <w:color w:val="000000" w:themeColor="text1"/>
          <w:sz w:val="24"/>
          <w:szCs w:val="24"/>
        </w:rPr>
        <w:t>between</w:t>
      </w:r>
      <w:r w:rsidRPr="00205448">
        <w:rPr>
          <w:rFonts w:ascii="Times New Roman" w:hAnsi="Times New Roman" w:cs="Times New Roman"/>
          <w:color w:val="000000" w:themeColor="text1"/>
          <w:sz w:val="24"/>
          <w:szCs w:val="24"/>
        </w:rPr>
        <w:t xml:space="preserve"> the bounds — 0.045 below centralized, 0.089 above no-collaboration — and rescued the collapsed site GSE72094 (0.344 → 0.584). Cost: 22.4 MB communication over 50 rounds, 6.14× wall-clock overhead. </w:t>
      </w:r>
      <w:r w:rsidRPr="00205448">
        <w:rPr>
          <w:rFonts w:ascii="Times New Roman" w:hAnsi="Times New Roman" w:cs="Times New Roman"/>
          <w:b/>
          <w:color w:val="000000" w:themeColor="text1"/>
          <w:sz w:val="24"/>
          <w:szCs w:val="24"/>
        </w:rPr>
        <w:t>Privacy guarantee: none</w:t>
      </w:r>
      <w:r w:rsidRPr="00205448">
        <w:rPr>
          <w:rFonts w:ascii="Times New Roman" w:hAnsi="Times New Roman" w:cs="Times New Roman"/>
          <w:color w:val="000000" w:themeColor="text1"/>
          <w:sz w:val="24"/>
          <w:szCs w:val="24"/>
        </w:rPr>
        <w:t xml:space="preserve"> (plain FedAvg without differential</w:t>
      </w:r>
      <w:r w:rsidRPr="00205448">
        <w:rPr>
          <w:rFonts w:ascii="Times New Roman" w:hAnsi="Times New Roman" w:cs="Times New Roman"/>
          <w:color w:val="000000" w:themeColor="text1"/>
          <w:sz w:val="24"/>
          <w:szCs w:val="24"/>
        </w:rPr>
        <w:t xml:space="preserve"> privacy or secure aggregation); residual risks (membership inference, model inversion, BatchNorm statistic leakage) are documented.</w:t>
      </w:r>
    </w:p>
    <w:p w:rsidR="00A6429C" w:rsidRPr="00205448" w:rsidRDefault="00292DFA" w:rsidP="00392EC5">
      <w:pPr>
        <w:pStyle w:val="Heading3"/>
        <w:jc w:val="both"/>
        <w:rPr>
          <w:rFonts w:ascii="Times New Roman" w:hAnsi="Times New Roman" w:cs="Times New Roman"/>
          <w:color w:val="000000" w:themeColor="text1"/>
          <w:sz w:val="24"/>
          <w:szCs w:val="24"/>
        </w:rPr>
      </w:pPr>
      <w:r w:rsidRPr="00205448">
        <w:rPr>
          <w:rFonts w:ascii="Times New Roman" w:hAnsi="Times New Roman" w:cs="Times New Roman"/>
          <w:color w:val="000000" w:themeColor="text1"/>
          <w:sz w:val="24"/>
          <w:szCs w:val="24"/>
        </w:rPr>
        <w:t>4.4 Digital twin and CDSS safety (Phases 7–8)</w:t>
      </w:r>
    </w:p>
    <w:p w:rsidR="00A6429C" w:rsidRPr="00205448" w:rsidRDefault="00292DFA" w:rsidP="00392EC5">
      <w:pPr>
        <w:jc w:val="both"/>
        <w:rPr>
          <w:rFonts w:ascii="Times New Roman" w:hAnsi="Times New Roman" w:cs="Times New Roman"/>
          <w:color w:val="000000" w:themeColor="text1"/>
          <w:sz w:val="24"/>
          <w:szCs w:val="24"/>
        </w:rPr>
      </w:pPr>
      <w:r w:rsidRPr="00205448">
        <w:rPr>
          <w:rFonts w:ascii="Times New Roman" w:hAnsi="Times New Roman" w:cs="Times New Roman"/>
          <w:color w:val="000000" w:themeColor="text1"/>
          <w:sz w:val="24"/>
          <w:szCs w:val="24"/>
        </w:rPr>
        <w:t>Twin prediction validity used real outcomes: C-index 0.633 (95% CI 0.575–0.70</w:t>
      </w:r>
      <w:r w:rsidRPr="00205448">
        <w:rPr>
          <w:rFonts w:ascii="Times New Roman" w:hAnsi="Times New Roman" w:cs="Times New Roman"/>
          <w:color w:val="000000" w:themeColor="text1"/>
          <w:sz w:val="24"/>
          <w:szCs w:val="24"/>
        </w:rPr>
        <w:t xml:space="preserve">2); calibration slope 0.62 (pre-Phase-3.1). Biological-consistency tests passed for growth-rate/outcome association (ρ = −0.179, </w:t>
      </w:r>
      <w:r w:rsidRPr="00205448">
        <w:rPr>
          <w:rFonts w:ascii="Times New Roman" w:hAnsi="Times New Roman" w:cs="Times New Roman"/>
          <w:i/>
          <w:color w:val="000000" w:themeColor="text1"/>
          <w:sz w:val="24"/>
          <w:szCs w:val="24"/>
        </w:rPr>
        <w:t>p</w:t>
      </w:r>
      <w:r w:rsidRPr="00205448">
        <w:rPr>
          <w:rFonts w:ascii="Times New Roman" w:hAnsi="Times New Roman" w:cs="Times New Roman"/>
          <w:color w:val="000000" w:themeColor="text1"/>
          <w:sz w:val="24"/>
          <w:szCs w:val="24"/>
        </w:rPr>
        <w:t xml:space="preserve"> = 4×10⁻⁴); the mechanistic-risk/survival association was null (a documented limitation). Treatment-scenario simulation is </w:t>
      </w:r>
      <w:r w:rsidRPr="00205448">
        <w:rPr>
          <w:rFonts w:ascii="Times New Roman" w:hAnsi="Times New Roman" w:cs="Times New Roman"/>
          <w:color w:val="000000" w:themeColor="text1"/>
          <w:sz w:val="24"/>
          <w:szCs w:val="24"/>
        </w:rPr>
        <w:lastRenderedPageBreak/>
        <w:t>int</w:t>
      </w:r>
      <w:r w:rsidRPr="00205448">
        <w:rPr>
          <w:rFonts w:ascii="Times New Roman" w:hAnsi="Times New Roman" w:cs="Times New Roman"/>
          <w:color w:val="000000" w:themeColor="text1"/>
          <w:sz w:val="24"/>
          <w:szCs w:val="24"/>
        </w:rPr>
        <w:t xml:space="preserve">ernally consistent but </w:t>
      </w:r>
      <w:r w:rsidRPr="00205448">
        <w:rPr>
          <w:rFonts w:ascii="Times New Roman" w:hAnsi="Times New Roman" w:cs="Times New Roman"/>
          <w:b/>
          <w:color w:val="000000" w:themeColor="text1"/>
          <w:sz w:val="24"/>
          <w:szCs w:val="24"/>
        </w:rPr>
        <w:t>partially circular</w:t>
      </w:r>
      <w:r w:rsidRPr="00205448">
        <w:rPr>
          <w:rFonts w:ascii="Times New Roman" w:hAnsi="Times New Roman" w:cs="Times New Roman"/>
          <w:color w:val="000000" w:themeColor="text1"/>
          <w:sz w:val="24"/>
          <w:szCs w:val="24"/>
        </w:rPr>
        <w:t xml:space="preserve"> (labels are model-derived) and shows benefit for all therapies — surfaced as a mandatory artifact warning. The CDSS passed </w:t>
      </w:r>
      <w:r w:rsidRPr="00205448">
        <w:rPr>
          <w:rFonts w:ascii="Times New Roman" w:hAnsi="Times New Roman" w:cs="Times New Roman"/>
          <w:b/>
          <w:color w:val="000000" w:themeColor="text1"/>
          <w:sz w:val="24"/>
          <w:szCs w:val="24"/>
        </w:rPr>
        <w:t>87/87 safety tests</w:t>
      </w:r>
      <w:r w:rsidRPr="00205448">
        <w:rPr>
          <w:rFonts w:ascii="Times New Roman" w:hAnsi="Times New Roman" w:cs="Times New Roman"/>
          <w:color w:val="000000" w:themeColor="text1"/>
          <w:sz w:val="24"/>
          <w:szCs w:val="24"/>
        </w:rPr>
        <w:t xml:space="preserve"> (37 functional + 50 stage-boundary), including hard blocks for Stage III</w:t>
      </w:r>
      <w:r w:rsidRPr="00205448">
        <w:rPr>
          <w:rFonts w:ascii="Times New Roman" w:hAnsi="Times New Roman" w:cs="Times New Roman"/>
          <w:color w:val="000000" w:themeColor="text1"/>
          <w:sz w:val="24"/>
          <w:szCs w:val="24"/>
        </w:rPr>
        <w:t>B/IV, mandatory uncertainty and calibration disclosures, and artifact warnings on every simulation.</w:t>
      </w:r>
    </w:p>
    <w:p w:rsidR="00A6429C" w:rsidRPr="00205448" w:rsidRDefault="00292DFA" w:rsidP="00392EC5">
      <w:pPr>
        <w:spacing w:before="40" w:after="40"/>
        <w:jc w:val="both"/>
        <w:rPr>
          <w:rFonts w:ascii="Times New Roman" w:hAnsi="Times New Roman" w:cs="Times New Roman"/>
          <w:color w:val="000000" w:themeColor="text1"/>
          <w:sz w:val="24"/>
          <w:szCs w:val="24"/>
        </w:rPr>
      </w:pPr>
      <w:r w:rsidRPr="00205448">
        <w:rPr>
          <w:rFonts w:ascii="Times New Roman" w:hAnsi="Times New Roman" w:cs="Times New Roman"/>
          <w:color w:val="000000" w:themeColor="text1"/>
          <w:sz w:val="24"/>
          <w:szCs w:val="24"/>
        </w:rPr>
        <w:t>____________________________________________________________</w:t>
      </w:r>
    </w:p>
    <w:p w:rsidR="00A6429C" w:rsidRPr="00205448" w:rsidRDefault="00292DFA" w:rsidP="00392EC5">
      <w:pPr>
        <w:pStyle w:val="Heading2"/>
        <w:jc w:val="both"/>
        <w:rPr>
          <w:rFonts w:ascii="Times New Roman" w:hAnsi="Times New Roman" w:cs="Times New Roman"/>
          <w:color w:val="000000" w:themeColor="text1"/>
          <w:sz w:val="24"/>
          <w:szCs w:val="24"/>
        </w:rPr>
      </w:pPr>
      <w:r w:rsidRPr="00205448">
        <w:rPr>
          <w:rFonts w:ascii="Times New Roman" w:hAnsi="Times New Roman" w:cs="Times New Roman"/>
          <w:color w:val="000000" w:themeColor="text1"/>
          <w:sz w:val="24"/>
          <w:szCs w:val="24"/>
        </w:rPr>
        <w:t>5. Discussion</w:t>
      </w:r>
    </w:p>
    <w:p w:rsidR="00A6429C" w:rsidRPr="00205448" w:rsidRDefault="00292DFA" w:rsidP="00392EC5">
      <w:pPr>
        <w:jc w:val="both"/>
        <w:rPr>
          <w:rFonts w:ascii="Times New Roman" w:hAnsi="Times New Roman" w:cs="Times New Roman"/>
          <w:color w:val="000000" w:themeColor="text1"/>
          <w:sz w:val="24"/>
          <w:szCs w:val="24"/>
        </w:rPr>
      </w:pPr>
      <w:r w:rsidRPr="00205448">
        <w:rPr>
          <w:rFonts w:ascii="Times New Roman" w:hAnsi="Times New Roman" w:cs="Times New Roman"/>
          <w:color w:val="000000" w:themeColor="text1"/>
          <w:sz w:val="24"/>
          <w:szCs w:val="24"/>
        </w:rPr>
        <w:t>Three results are worth emphasising for a doctoral audience.</w:t>
      </w:r>
    </w:p>
    <w:p w:rsidR="00A6429C" w:rsidRPr="00205448" w:rsidRDefault="00292DFA" w:rsidP="00392EC5">
      <w:pPr>
        <w:jc w:val="both"/>
        <w:rPr>
          <w:rFonts w:ascii="Times New Roman" w:hAnsi="Times New Roman" w:cs="Times New Roman"/>
          <w:color w:val="000000" w:themeColor="text1"/>
          <w:sz w:val="24"/>
          <w:szCs w:val="24"/>
        </w:rPr>
      </w:pPr>
      <w:r w:rsidRPr="00205448">
        <w:rPr>
          <w:rFonts w:ascii="Times New Roman" w:hAnsi="Times New Roman" w:cs="Times New Roman"/>
          <w:b/>
          <w:color w:val="000000" w:themeColor="text1"/>
          <w:sz w:val="24"/>
          <w:szCs w:val="24"/>
        </w:rPr>
        <w:t>Honest external vali</w:t>
      </w:r>
      <w:r w:rsidRPr="00205448">
        <w:rPr>
          <w:rFonts w:ascii="Times New Roman" w:hAnsi="Times New Roman" w:cs="Times New Roman"/>
          <w:b/>
          <w:color w:val="000000" w:themeColor="text1"/>
          <w:sz w:val="24"/>
          <w:szCs w:val="24"/>
        </w:rPr>
        <w:t>dation changes the story.</w:t>
      </w:r>
      <w:r w:rsidRPr="00205448">
        <w:rPr>
          <w:rFonts w:ascii="Times New Roman" w:hAnsi="Times New Roman" w:cs="Times New Roman"/>
          <w:color w:val="000000" w:themeColor="text1"/>
          <w:sz w:val="24"/>
          <w:szCs w:val="24"/>
        </w:rPr>
        <w:t xml:space="preserve"> The framework wins against a Cox baseline across independent cohorts (mean C-index 0.659), but the magnitude is moderate and cohort-dependent, and only one cohort reaches significance. Reporting bootstrap CIs and a paired test — r</w:t>
      </w:r>
      <w:r w:rsidRPr="00205448">
        <w:rPr>
          <w:rFonts w:ascii="Times New Roman" w:hAnsi="Times New Roman" w:cs="Times New Roman"/>
          <w:color w:val="000000" w:themeColor="text1"/>
          <w:sz w:val="24"/>
          <w:szCs w:val="24"/>
        </w:rPr>
        <w:t>ather than a single point estimate — is what makes the claim defensible. The near-collapse of naive ensembles under platform shift underlines that cross-platform survival modelling is fragile and must be validated per cohort.</w:t>
      </w:r>
    </w:p>
    <w:p w:rsidR="00A6429C" w:rsidRPr="00205448" w:rsidRDefault="00292DFA" w:rsidP="00392EC5">
      <w:pPr>
        <w:jc w:val="both"/>
        <w:rPr>
          <w:rFonts w:ascii="Times New Roman" w:hAnsi="Times New Roman" w:cs="Times New Roman"/>
          <w:color w:val="000000" w:themeColor="text1"/>
          <w:sz w:val="24"/>
          <w:szCs w:val="24"/>
        </w:rPr>
      </w:pPr>
      <w:r w:rsidRPr="00205448">
        <w:rPr>
          <w:rFonts w:ascii="Times New Roman" w:hAnsi="Times New Roman" w:cs="Times New Roman"/>
          <w:b/>
          <w:color w:val="000000" w:themeColor="text1"/>
          <w:sz w:val="24"/>
          <w:szCs w:val="24"/>
        </w:rPr>
        <w:t xml:space="preserve">A rigorous negative result is </w:t>
      </w:r>
      <w:r w:rsidRPr="00205448">
        <w:rPr>
          <w:rFonts w:ascii="Times New Roman" w:hAnsi="Times New Roman" w:cs="Times New Roman"/>
          <w:b/>
          <w:color w:val="000000" w:themeColor="text1"/>
          <w:sz w:val="24"/>
          <w:szCs w:val="24"/>
        </w:rPr>
        <w:t>a contribution.</w:t>
      </w:r>
      <w:r w:rsidRPr="00205448">
        <w:rPr>
          <w:rFonts w:ascii="Times New Roman" w:hAnsi="Times New Roman" w:cs="Times New Roman"/>
          <w:color w:val="000000" w:themeColor="text1"/>
          <w:sz w:val="24"/>
          <w:szCs w:val="24"/>
        </w:rPr>
        <w:t xml:space="preserve"> The Phase 5 null shows that pairing a biophysical model with a neural network adds nothing when both consume the same inputs. This is a transferable methodological lesson: hybrid integration requires </w:t>
      </w:r>
      <w:r w:rsidRPr="00205448">
        <w:rPr>
          <w:rFonts w:ascii="Times New Roman" w:hAnsi="Times New Roman" w:cs="Times New Roman"/>
          <w:i/>
          <w:color w:val="000000" w:themeColor="text1"/>
          <w:sz w:val="24"/>
          <w:szCs w:val="24"/>
        </w:rPr>
        <w:t>complementary</w:t>
      </w:r>
      <w:r w:rsidRPr="00205448">
        <w:rPr>
          <w:rFonts w:ascii="Times New Roman" w:hAnsi="Times New Roman" w:cs="Times New Roman"/>
          <w:color w:val="000000" w:themeColor="text1"/>
          <w:sz w:val="24"/>
          <w:szCs w:val="24"/>
        </w:rPr>
        <w:t xml:space="preserve"> information (e.g., serial </w:t>
      </w:r>
      <w:r w:rsidRPr="00205448">
        <w:rPr>
          <w:rFonts w:ascii="Times New Roman" w:hAnsi="Times New Roman" w:cs="Times New Roman"/>
          <w:color w:val="000000" w:themeColor="text1"/>
          <w:sz w:val="24"/>
          <w:szCs w:val="24"/>
        </w:rPr>
        <w:t>imaging, measured pharmacokinetics, real treatment-response dynamics), not merely complementary methodology. The accompanying bug discovery (sign-negation inverting the C-index) illustrates the value of regression tests against upstream reference values.</w:t>
      </w:r>
    </w:p>
    <w:p w:rsidR="00A6429C" w:rsidRPr="00205448" w:rsidRDefault="00292DFA" w:rsidP="00392EC5">
      <w:pPr>
        <w:jc w:val="both"/>
        <w:rPr>
          <w:rFonts w:ascii="Times New Roman" w:hAnsi="Times New Roman" w:cs="Times New Roman"/>
          <w:color w:val="000000" w:themeColor="text1"/>
          <w:sz w:val="24"/>
          <w:szCs w:val="24"/>
        </w:rPr>
      </w:pPr>
      <w:r w:rsidRPr="00205448">
        <w:rPr>
          <w:rFonts w:ascii="Times New Roman" w:hAnsi="Times New Roman" w:cs="Times New Roman"/>
          <w:b/>
          <w:color w:val="000000" w:themeColor="text1"/>
          <w:sz w:val="24"/>
          <w:szCs w:val="24"/>
        </w:rPr>
        <w:t>Federation and safety are engineering-grade, not aspirational.</w:t>
      </w:r>
      <w:r w:rsidRPr="00205448">
        <w:rPr>
          <w:rFonts w:ascii="Times New Roman" w:hAnsi="Times New Roman" w:cs="Times New Roman"/>
          <w:color w:val="000000" w:themeColor="text1"/>
          <w:sz w:val="24"/>
          <w:szCs w:val="24"/>
        </w:rPr>
        <w:t xml:space="preserve"> Phase 6 quantifies the real cost of federating heterogeneous small cohorts and is explicit that plain FedAvg is not private. Phase 8 converts every known limitation into an enforced guardrail w</w:t>
      </w:r>
      <w:r w:rsidRPr="00205448">
        <w:rPr>
          <w:rFonts w:ascii="Times New Roman" w:hAnsi="Times New Roman" w:cs="Times New Roman"/>
          <w:color w:val="000000" w:themeColor="text1"/>
          <w:sz w:val="24"/>
          <w:szCs w:val="24"/>
        </w:rPr>
        <w:t>ith an automated test suite, which is the appropriate posture for clinical-adjacent software.</w:t>
      </w:r>
    </w:p>
    <w:p w:rsidR="00A6429C" w:rsidRPr="00205448" w:rsidRDefault="00292DFA" w:rsidP="00392EC5">
      <w:pPr>
        <w:spacing w:before="40" w:after="40"/>
        <w:jc w:val="both"/>
        <w:rPr>
          <w:rFonts w:ascii="Times New Roman" w:hAnsi="Times New Roman" w:cs="Times New Roman"/>
          <w:color w:val="000000" w:themeColor="text1"/>
          <w:sz w:val="24"/>
          <w:szCs w:val="24"/>
        </w:rPr>
      </w:pPr>
      <w:r w:rsidRPr="00205448">
        <w:rPr>
          <w:rFonts w:ascii="Times New Roman" w:hAnsi="Times New Roman" w:cs="Times New Roman"/>
          <w:color w:val="000000" w:themeColor="text1"/>
          <w:sz w:val="24"/>
          <w:szCs w:val="24"/>
        </w:rPr>
        <w:t>____________________________________________________________</w:t>
      </w:r>
    </w:p>
    <w:p w:rsidR="00A6429C" w:rsidRPr="00205448" w:rsidRDefault="00292DFA" w:rsidP="00392EC5">
      <w:pPr>
        <w:pStyle w:val="Heading2"/>
        <w:jc w:val="both"/>
        <w:rPr>
          <w:rFonts w:ascii="Times New Roman" w:hAnsi="Times New Roman" w:cs="Times New Roman"/>
          <w:color w:val="000000" w:themeColor="text1"/>
          <w:sz w:val="24"/>
          <w:szCs w:val="24"/>
        </w:rPr>
      </w:pPr>
      <w:r w:rsidRPr="00205448">
        <w:rPr>
          <w:rFonts w:ascii="Times New Roman" w:hAnsi="Times New Roman" w:cs="Times New Roman"/>
          <w:color w:val="000000" w:themeColor="text1"/>
          <w:sz w:val="24"/>
          <w:szCs w:val="24"/>
        </w:rPr>
        <w:t>6. Limitations</w:t>
      </w:r>
    </w:p>
    <w:p w:rsidR="00A6429C" w:rsidRPr="00205448" w:rsidRDefault="00292DFA" w:rsidP="00392EC5">
      <w:pPr>
        <w:pStyle w:val="ListBullet"/>
        <w:jc w:val="both"/>
        <w:rPr>
          <w:rFonts w:ascii="Times New Roman" w:hAnsi="Times New Roman" w:cs="Times New Roman"/>
          <w:color w:val="000000" w:themeColor="text1"/>
          <w:sz w:val="24"/>
          <w:szCs w:val="24"/>
        </w:rPr>
      </w:pPr>
      <w:r w:rsidRPr="00205448">
        <w:rPr>
          <w:rFonts w:ascii="Times New Roman" w:hAnsi="Times New Roman" w:cs="Times New Roman"/>
          <w:b/>
          <w:color w:val="000000" w:themeColor="text1"/>
          <w:sz w:val="24"/>
          <w:szCs w:val="24"/>
        </w:rPr>
        <w:t>Retrospective data only</w:t>
      </w:r>
      <w:r w:rsidRPr="00205448">
        <w:rPr>
          <w:rFonts w:ascii="Times New Roman" w:hAnsi="Times New Roman" w:cs="Times New Roman"/>
          <w:color w:val="000000" w:themeColor="text1"/>
          <w:sz w:val="24"/>
          <w:szCs w:val="24"/>
        </w:rPr>
        <w:t>; no prospective or real treatment-outcome validation.</w:t>
      </w:r>
    </w:p>
    <w:p w:rsidR="00A6429C" w:rsidRPr="00205448" w:rsidRDefault="00292DFA" w:rsidP="00392EC5">
      <w:pPr>
        <w:pStyle w:val="ListBullet"/>
        <w:jc w:val="both"/>
        <w:rPr>
          <w:rFonts w:ascii="Times New Roman" w:hAnsi="Times New Roman" w:cs="Times New Roman"/>
          <w:color w:val="000000" w:themeColor="text1"/>
          <w:sz w:val="24"/>
          <w:szCs w:val="24"/>
        </w:rPr>
      </w:pPr>
      <w:r w:rsidRPr="00205448">
        <w:rPr>
          <w:rFonts w:ascii="Times New Roman" w:hAnsi="Times New Roman" w:cs="Times New Roman"/>
          <w:b/>
          <w:color w:val="000000" w:themeColor="text1"/>
          <w:sz w:val="24"/>
          <w:szCs w:val="24"/>
        </w:rPr>
        <w:t>Moderate</w:t>
      </w:r>
      <w:r w:rsidRPr="00205448">
        <w:rPr>
          <w:rFonts w:ascii="Times New Roman" w:hAnsi="Times New Roman" w:cs="Times New Roman"/>
          <w:b/>
          <w:color w:val="000000" w:themeColor="text1"/>
          <w:sz w:val="24"/>
          <w:szCs w:val="24"/>
        </w:rPr>
        <w:t xml:space="preserve"> discrimination</w:t>
      </w:r>
      <w:r w:rsidRPr="00205448">
        <w:rPr>
          <w:rFonts w:ascii="Times New Roman" w:hAnsi="Times New Roman" w:cs="Times New Roman"/>
          <w:color w:val="000000" w:themeColor="text1"/>
          <w:sz w:val="24"/>
          <w:szCs w:val="24"/>
        </w:rPr>
        <w:t xml:space="preserve"> (mean external C-index 0.659): suitable for risk ranking, not absolute prognosis.</w:t>
      </w:r>
    </w:p>
    <w:p w:rsidR="00A6429C" w:rsidRPr="00205448" w:rsidRDefault="00292DFA" w:rsidP="00392EC5">
      <w:pPr>
        <w:pStyle w:val="ListBullet"/>
        <w:jc w:val="both"/>
        <w:rPr>
          <w:rFonts w:ascii="Times New Roman" w:hAnsi="Times New Roman" w:cs="Times New Roman"/>
          <w:color w:val="000000" w:themeColor="text1"/>
          <w:sz w:val="24"/>
          <w:szCs w:val="24"/>
        </w:rPr>
      </w:pPr>
      <w:r w:rsidRPr="00205448">
        <w:rPr>
          <w:rFonts w:ascii="Times New Roman" w:hAnsi="Times New Roman" w:cs="Times New Roman"/>
          <w:b/>
          <w:color w:val="000000" w:themeColor="text1"/>
          <w:sz w:val="24"/>
          <w:szCs w:val="24"/>
        </w:rPr>
        <w:t>Imperfect calibration</w:t>
      </w:r>
      <w:r w:rsidRPr="00205448">
        <w:rPr>
          <w:rFonts w:ascii="Times New Roman" w:hAnsi="Times New Roman" w:cs="Times New Roman"/>
          <w:color w:val="000000" w:themeColor="text1"/>
          <w:sz w:val="24"/>
          <w:szCs w:val="24"/>
        </w:rPr>
        <w:t xml:space="preserve"> (internal slope 0.40; external 0.61–0.99): absolute survival probabilities are approximate.</w:t>
      </w:r>
    </w:p>
    <w:p w:rsidR="00A6429C" w:rsidRPr="00205448" w:rsidRDefault="00292DFA" w:rsidP="00392EC5">
      <w:pPr>
        <w:pStyle w:val="ListBullet"/>
        <w:jc w:val="both"/>
        <w:rPr>
          <w:rFonts w:ascii="Times New Roman" w:hAnsi="Times New Roman" w:cs="Times New Roman"/>
          <w:color w:val="000000" w:themeColor="text1"/>
          <w:sz w:val="24"/>
          <w:szCs w:val="24"/>
        </w:rPr>
      </w:pPr>
      <w:r w:rsidRPr="00205448">
        <w:rPr>
          <w:rFonts w:ascii="Times New Roman" w:hAnsi="Times New Roman" w:cs="Times New Roman"/>
          <w:b/>
          <w:color w:val="000000" w:themeColor="text1"/>
          <w:sz w:val="24"/>
          <w:szCs w:val="24"/>
        </w:rPr>
        <w:t xml:space="preserve">Digital-twin treatment differentiation is a </w:t>
      </w:r>
      <w:r w:rsidRPr="00205448">
        <w:rPr>
          <w:rFonts w:ascii="Times New Roman" w:hAnsi="Times New Roman" w:cs="Times New Roman"/>
          <w:b/>
          <w:color w:val="000000" w:themeColor="text1"/>
          <w:sz w:val="24"/>
          <w:szCs w:val="24"/>
        </w:rPr>
        <w:t>modelling artifact</w:t>
      </w:r>
      <w:r w:rsidRPr="00205448">
        <w:rPr>
          <w:rFonts w:ascii="Times New Roman" w:hAnsi="Times New Roman" w:cs="Times New Roman"/>
          <w:color w:val="000000" w:themeColor="text1"/>
          <w:sz w:val="24"/>
          <w:szCs w:val="24"/>
        </w:rPr>
        <w:t xml:space="preserve"> (no resistance/toxicity terms; partially circular validation) and is disclosed, not interpreted clinically.</w:t>
      </w:r>
    </w:p>
    <w:p w:rsidR="00A6429C" w:rsidRPr="00205448" w:rsidRDefault="00292DFA" w:rsidP="00392EC5">
      <w:pPr>
        <w:pStyle w:val="ListBullet"/>
        <w:jc w:val="both"/>
        <w:rPr>
          <w:rFonts w:ascii="Times New Roman" w:hAnsi="Times New Roman" w:cs="Times New Roman"/>
          <w:color w:val="000000" w:themeColor="text1"/>
          <w:sz w:val="24"/>
          <w:szCs w:val="24"/>
        </w:rPr>
      </w:pPr>
      <w:r w:rsidRPr="00205448">
        <w:rPr>
          <w:rFonts w:ascii="Times New Roman" w:hAnsi="Times New Roman" w:cs="Times New Roman"/>
          <w:b/>
          <w:color w:val="000000" w:themeColor="text1"/>
          <w:sz w:val="24"/>
          <w:szCs w:val="24"/>
        </w:rPr>
        <w:lastRenderedPageBreak/>
        <w:t>Federated learning provides no formal privacy guarantee</w:t>
      </w:r>
      <w:r w:rsidRPr="00205448">
        <w:rPr>
          <w:rFonts w:ascii="Times New Roman" w:hAnsi="Times New Roman" w:cs="Times New Roman"/>
          <w:color w:val="000000" w:themeColor="text1"/>
          <w:sz w:val="24"/>
          <w:szCs w:val="24"/>
        </w:rPr>
        <w:t xml:space="preserve"> and was evaluated in simulation, not a true multi-institutional deploymen</w:t>
      </w:r>
      <w:r w:rsidRPr="00205448">
        <w:rPr>
          <w:rFonts w:ascii="Times New Roman" w:hAnsi="Times New Roman" w:cs="Times New Roman"/>
          <w:color w:val="000000" w:themeColor="text1"/>
          <w:sz w:val="24"/>
          <w:szCs w:val="24"/>
        </w:rPr>
        <w:t>t.</w:t>
      </w:r>
    </w:p>
    <w:p w:rsidR="00A6429C" w:rsidRPr="00205448" w:rsidRDefault="00292DFA" w:rsidP="00392EC5">
      <w:pPr>
        <w:pStyle w:val="ListBullet"/>
        <w:jc w:val="both"/>
        <w:rPr>
          <w:rFonts w:ascii="Times New Roman" w:hAnsi="Times New Roman" w:cs="Times New Roman"/>
          <w:color w:val="000000" w:themeColor="text1"/>
          <w:sz w:val="24"/>
          <w:szCs w:val="24"/>
        </w:rPr>
      </w:pPr>
      <w:r w:rsidRPr="00205448">
        <w:rPr>
          <w:rFonts w:ascii="Times New Roman" w:hAnsi="Times New Roman" w:cs="Times New Roman"/>
          <w:b/>
          <w:color w:val="000000" w:themeColor="text1"/>
          <w:sz w:val="24"/>
          <w:szCs w:val="24"/>
        </w:rPr>
        <w:t>Cross-platform normalisation</w:t>
      </w:r>
      <w:r w:rsidRPr="00205448">
        <w:rPr>
          <w:rFonts w:ascii="Times New Roman" w:hAnsi="Times New Roman" w:cs="Times New Roman"/>
          <w:color w:val="000000" w:themeColor="text1"/>
          <w:sz w:val="24"/>
          <w:szCs w:val="24"/>
        </w:rPr>
        <w:t xml:space="preserve"> uses a TCGA-fit scaler applied to microarray cohorts, which may introduce bias.</w:t>
      </w:r>
    </w:p>
    <w:p w:rsidR="00A6429C" w:rsidRPr="00205448" w:rsidRDefault="00292DFA" w:rsidP="00392EC5">
      <w:pPr>
        <w:pStyle w:val="ListBullet"/>
        <w:jc w:val="both"/>
        <w:rPr>
          <w:rFonts w:ascii="Times New Roman" w:hAnsi="Times New Roman" w:cs="Times New Roman"/>
          <w:color w:val="000000" w:themeColor="text1"/>
          <w:sz w:val="24"/>
          <w:szCs w:val="24"/>
        </w:rPr>
      </w:pPr>
      <w:r w:rsidRPr="00205448">
        <w:rPr>
          <w:rFonts w:ascii="Times New Roman" w:hAnsi="Times New Roman" w:cs="Times New Roman"/>
          <w:b/>
          <w:color w:val="000000" w:themeColor="text1"/>
          <w:sz w:val="24"/>
          <w:szCs w:val="24"/>
        </w:rPr>
        <w:t>Not cleared by any regulatory body; not for clinical use.</w:t>
      </w:r>
    </w:p>
    <w:p w:rsidR="00A6429C" w:rsidRPr="00205448" w:rsidRDefault="00292DFA" w:rsidP="00392EC5">
      <w:pPr>
        <w:spacing w:before="40" w:after="40"/>
        <w:jc w:val="both"/>
        <w:rPr>
          <w:rFonts w:ascii="Times New Roman" w:hAnsi="Times New Roman" w:cs="Times New Roman"/>
          <w:color w:val="000000" w:themeColor="text1"/>
          <w:sz w:val="24"/>
          <w:szCs w:val="24"/>
        </w:rPr>
      </w:pPr>
      <w:r w:rsidRPr="00205448">
        <w:rPr>
          <w:rFonts w:ascii="Times New Roman" w:hAnsi="Times New Roman" w:cs="Times New Roman"/>
          <w:color w:val="000000" w:themeColor="text1"/>
          <w:sz w:val="24"/>
          <w:szCs w:val="24"/>
        </w:rPr>
        <w:t>____________________________________________________________</w:t>
      </w:r>
    </w:p>
    <w:p w:rsidR="00A6429C" w:rsidRPr="00205448" w:rsidRDefault="00292DFA" w:rsidP="00392EC5">
      <w:pPr>
        <w:pStyle w:val="Heading2"/>
        <w:jc w:val="both"/>
        <w:rPr>
          <w:rFonts w:ascii="Times New Roman" w:hAnsi="Times New Roman" w:cs="Times New Roman"/>
          <w:color w:val="000000" w:themeColor="text1"/>
          <w:sz w:val="24"/>
          <w:szCs w:val="24"/>
        </w:rPr>
      </w:pPr>
      <w:r w:rsidRPr="00205448">
        <w:rPr>
          <w:rFonts w:ascii="Times New Roman" w:hAnsi="Times New Roman" w:cs="Times New Roman"/>
          <w:color w:val="000000" w:themeColor="text1"/>
          <w:sz w:val="24"/>
          <w:szCs w:val="24"/>
        </w:rPr>
        <w:t>7. Conclusion</w:t>
      </w:r>
    </w:p>
    <w:p w:rsidR="00A6429C" w:rsidRPr="00205448" w:rsidRDefault="00292DFA" w:rsidP="00392EC5">
      <w:pPr>
        <w:jc w:val="both"/>
        <w:rPr>
          <w:rFonts w:ascii="Times New Roman" w:hAnsi="Times New Roman" w:cs="Times New Roman"/>
          <w:color w:val="000000" w:themeColor="text1"/>
          <w:sz w:val="24"/>
          <w:szCs w:val="24"/>
        </w:rPr>
      </w:pPr>
      <w:r w:rsidRPr="00205448">
        <w:rPr>
          <w:rFonts w:ascii="Times New Roman" w:hAnsi="Times New Roman" w:cs="Times New Roman"/>
          <w:color w:val="000000" w:themeColor="text1"/>
          <w:sz w:val="24"/>
          <w:szCs w:val="24"/>
        </w:rPr>
        <w:t xml:space="preserve">We present </w:t>
      </w:r>
      <w:r w:rsidRPr="00205448">
        <w:rPr>
          <w:rFonts w:ascii="Times New Roman" w:hAnsi="Times New Roman" w:cs="Times New Roman"/>
          <w:color w:val="000000" w:themeColor="text1"/>
          <w:sz w:val="24"/>
          <w:szCs w:val="24"/>
        </w:rPr>
        <w:t>an end-to-end, externally validated framework spanning survival prediction, mechanistic simulation, federated training, and a safety-constrained CDSS for NSCLC. Its scientific value lies in methodological rigor — bootstrap inference, calibration, a reprodu</w:t>
      </w:r>
      <w:r w:rsidRPr="00205448">
        <w:rPr>
          <w:rFonts w:ascii="Times New Roman" w:hAnsi="Times New Roman" w:cs="Times New Roman"/>
          <w:color w:val="000000" w:themeColor="text1"/>
          <w:sz w:val="24"/>
          <w:szCs w:val="24"/>
        </w:rPr>
        <w:t xml:space="preserve">cible negative result, an explicit federated trade-off, and an auditable safety layer (87/87 tests) — rather than in an inflated accuracy claim. Future work that could plausibly improve discrimination and clinical relevance includes incorporating </w:t>
      </w:r>
      <w:r w:rsidRPr="00205448">
        <w:rPr>
          <w:rFonts w:ascii="Times New Roman" w:hAnsi="Times New Roman" w:cs="Times New Roman"/>
          <w:b/>
          <w:color w:val="000000" w:themeColor="text1"/>
          <w:sz w:val="24"/>
          <w:szCs w:val="24"/>
        </w:rPr>
        <w:t>independe</w:t>
      </w:r>
      <w:r w:rsidRPr="00205448">
        <w:rPr>
          <w:rFonts w:ascii="Times New Roman" w:hAnsi="Times New Roman" w:cs="Times New Roman"/>
          <w:b/>
          <w:color w:val="000000" w:themeColor="text1"/>
          <w:sz w:val="24"/>
          <w:szCs w:val="24"/>
        </w:rPr>
        <w:t>nt</w:t>
      </w:r>
      <w:r w:rsidRPr="00205448">
        <w:rPr>
          <w:rFonts w:ascii="Times New Roman" w:hAnsi="Times New Roman" w:cs="Times New Roman"/>
          <w:color w:val="000000" w:themeColor="text1"/>
          <w:sz w:val="24"/>
          <w:szCs w:val="24"/>
        </w:rPr>
        <w:t xml:space="preserve"> data sources into the mechanistic model (serial imaging, measured pharmacokinetics, real treatment response), differentially private federated training, and prospective external validation.</w:t>
      </w:r>
    </w:p>
    <w:p w:rsidR="00A6429C" w:rsidRPr="00205448" w:rsidRDefault="00292DFA" w:rsidP="00392EC5">
      <w:pPr>
        <w:spacing w:before="40" w:after="40"/>
        <w:jc w:val="both"/>
        <w:rPr>
          <w:rFonts w:ascii="Times New Roman" w:hAnsi="Times New Roman" w:cs="Times New Roman"/>
          <w:color w:val="000000" w:themeColor="text1"/>
          <w:sz w:val="24"/>
          <w:szCs w:val="24"/>
        </w:rPr>
      </w:pPr>
      <w:r w:rsidRPr="00205448">
        <w:rPr>
          <w:rFonts w:ascii="Times New Roman" w:hAnsi="Times New Roman" w:cs="Times New Roman"/>
          <w:color w:val="000000" w:themeColor="text1"/>
          <w:sz w:val="24"/>
          <w:szCs w:val="24"/>
        </w:rPr>
        <w:t>____________________________________________________________</w:t>
      </w:r>
    </w:p>
    <w:p w:rsidR="00A6429C" w:rsidRPr="00205448" w:rsidRDefault="00292DFA" w:rsidP="00392EC5">
      <w:pPr>
        <w:pStyle w:val="Heading2"/>
        <w:jc w:val="both"/>
        <w:rPr>
          <w:rFonts w:ascii="Times New Roman" w:hAnsi="Times New Roman" w:cs="Times New Roman"/>
          <w:color w:val="000000" w:themeColor="text1"/>
          <w:sz w:val="24"/>
          <w:szCs w:val="24"/>
        </w:rPr>
      </w:pPr>
      <w:r w:rsidRPr="00205448">
        <w:rPr>
          <w:rFonts w:ascii="Times New Roman" w:hAnsi="Times New Roman" w:cs="Times New Roman"/>
          <w:color w:val="000000" w:themeColor="text1"/>
          <w:sz w:val="24"/>
          <w:szCs w:val="24"/>
        </w:rPr>
        <w:t>Reproducibility, data, and code availability</w:t>
      </w:r>
    </w:p>
    <w:p w:rsidR="00A6429C" w:rsidRPr="00205448" w:rsidRDefault="00292DFA" w:rsidP="00392EC5">
      <w:pPr>
        <w:jc w:val="both"/>
        <w:rPr>
          <w:rFonts w:ascii="Times New Roman" w:hAnsi="Times New Roman" w:cs="Times New Roman"/>
          <w:color w:val="000000" w:themeColor="text1"/>
          <w:sz w:val="24"/>
          <w:szCs w:val="24"/>
        </w:rPr>
      </w:pPr>
      <w:r w:rsidRPr="00205448">
        <w:rPr>
          <w:rFonts w:ascii="Times New Roman" w:hAnsi="Times New Roman" w:cs="Times New Roman"/>
          <w:color w:val="000000" w:themeColor="text1"/>
          <w:sz w:val="24"/>
          <w:szCs w:val="24"/>
        </w:rPr>
        <w:t>All analyses use fixed seeds (42) and versioned artifacts (models, scaler, calibrator, risk scores). The Phase 3.1 rigor and calibration analysis is reproduced with a single command (`python 00_CODE/run_phase3_r</w:t>
      </w:r>
      <w:r w:rsidRPr="00205448">
        <w:rPr>
          <w:rFonts w:ascii="Times New Roman" w:hAnsi="Times New Roman" w:cs="Times New Roman"/>
          <w:color w:val="000000" w:themeColor="text1"/>
          <w:sz w:val="24"/>
          <w:szCs w:val="24"/>
        </w:rPr>
        <w:t>igor.py`). Data are the public TCGA and GEO cohorts listed in Table (3.1); no additional data were used. The CDSS safety suite (`PHASE8_CDSS/tests/test_phase8_cdss.py`) reproduces the 87 tests.</w:t>
      </w:r>
    </w:p>
    <w:p w:rsidR="00A6429C" w:rsidRPr="00205448" w:rsidRDefault="00292DFA" w:rsidP="00392EC5">
      <w:pPr>
        <w:pStyle w:val="Heading2"/>
        <w:jc w:val="both"/>
        <w:rPr>
          <w:rFonts w:ascii="Times New Roman" w:hAnsi="Times New Roman" w:cs="Times New Roman"/>
          <w:color w:val="000000" w:themeColor="text1"/>
          <w:sz w:val="24"/>
          <w:szCs w:val="24"/>
        </w:rPr>
      </w:pPr>
      <w:r w:rsidRPr="00205448">
        <w:rPr>
          <w:rFonts w:ascii="Times New Roman" w:hAnsi="Times New Roman" w:cs="Times New Roman"/>
          <w:color w:val="000000" w:themeColor="text1"/>
          <w:sz w:val="24"/>
          <w:szCs w:val="24"/>
        </w:rPr>
        <w:t>Ethics</w:t>
      </w:r>
    </w:p>
    <w:p w:rsidR="00A6429C" w:rsidRPr="00205448" w:rsidRDefault="00292DFA" w:rsidP="00392EC5">
      <w:pPr>
        <w:jc w:val="both"/>
        <w:rPr>
          <w:rFonts w:ascii="Times New Roman" w:hAnsi="Times New Roman" w:cs="Times New Roman"/>
          <w:color w:val="000000" w:themeColor="text1"/>
          <w:sz w:val="24"/>
          <w:szCs w:val="24"/>
        </w:rPr>
      </w:pPr>
      <w:r w:rsidRPr="00205448">
        <w:rPr>
          <w:rFonts w:ascii="Times New Roman" w:hAnsi="Times New Roman" w:cs="Times New Roman"/>
          <w:color w:val="000000" w:themeColor="text1"/>
          <w:sz w:val="24"/>
          <w:szCs w:val="24"/>
        </w:rPr>
        <w:t>This study uses de-identified public datasets (TCGA, GE</w:t>
      </w:r>
      <w:r w:rsidRPr="00205448">
        <w:rPr>
          <w:rFonts w:ascii="Times New Roman" w:hAnsi="Times New Roman" w:cs="Times New Roman"/>
          <w:color w:val="000000" w:themeColor="text1"/>
          <w:sz w:val="24"/>
          <w:szCs w:val="24"/>
        </w:rPr>
        <w:t>O). It is a computational research prototype and does not constitute medical advice or a medical device.</w:t>
      </w:r>
    </w:p>
    <w:p w:rsidR="00A6429C" w:rsidRPr="00205448" w:rsidRDefault="00292DFA" w:rsidP="00392EC5">
      <w:pPr>
        <w:pStyle w:val="Heading2"/>
        <w:jc w:val="both"/>
        <w:rPr>
          <w:rFonts w:ascii="Times New Roman" w:hAnsi="Times New Roman" w:cs="Times New Roman"/>
          <w:color w:val="000000" w:themeColor="text1"/>
          <w:sz w:val="24"/>
          <w:szCs w:val="24"/>
        </w:rPr>
      </w:pPr>
      <w:r w:rsidRPr="00205448">
        <w:rPr>
          <w:rFonts w:ascii="Times New Roman" w:hAnsi="Times New Roman" w:cs="Times New Roman"/>
          <w:color w:val="000000" w:themeColor="text1"/>
          <w:sz w:val="24"/>
          <w:szCs w:val="24"/>
        </w:rPr>
        <w:t>Author contributions</w:t>
      </w:r>
    </w:p>
    <w:p w:rsidR="00A6429C" w:rsidRPr="00205448" w:rsidRDefault="00292DFA" w:rsidP="00392EC5">
      <w:pPr>
        <w:jc w:val="both"/>
        <w:rPr>
          <w:rFonts w:ascii="Times New Roman" w:hAnsi="Times New Roman" w:cs="Times New Roman"/>
          <w:color w:val="000000" w:themeColor="text1"/>
          <w:sz w:val="24"/>
          <w:szCs w:val="24"/>
        </w:rPr>
      </w:pPr>
      <w:r w:rsidRPr="00205448">
        <w:rPr>
          <w:rFonts w:ascii="Times New Roman" w:hAnsi="Times New Roman" w:cs="Times New Roman"/>
          <w:color w:val="000000" w:themeColor="text1"/>
          <w:sz w:val="24"/>
          <w:szCs w:val="24"/>
        </w:rPr>
        <w:t>R.B. designed the study, implemented all phases, performed the analyses, and wrote the manuscript.</w:t>
      </w:r>
    </w:p>
    <w:p w:rsidR="00A6429C" w:rsidRPr="00205448" w:rsidRDefault="00292DFA" w:rsidP="00392EC5">
      <w:pPr>
        <w:pStyle w:val="Heading2"/>
        <w:jc w:val="both"/>
        <w:rPr>
          <w:rFonts w:ascii="Times New Roman" w:hAnsi="Times New Roman" w:cs="Times New Roman"/>
          <w:color w:val="000000" w:themeColor="text1"/>
          <w:sz w:val="24"/>
          <w:szCs w:val="24"/>
        </w:rPr>
      </w:pPr>
      <w:r w:rsidRPr="00205448">
        <w:rPr>
          <w:rFonts w:ascii="Times New Roman" w:hAnsi="Times New Roman" w:cs="Times New Roman"/>
          <w:color w:val="000000" w:themeColor="text1"/>
          <w:sz w:val="24"/>
          <w:szCs w:val="24"/>
        </w:rPr>
        <w:t>Competing interests</w:t>
      </w:r>
    </w:p>
    <w:p w:rsidR="00A6429C" w:rsidRPr="00205448" w:rsidRDefault="00292DFA" w:rsidP="00392EC5">
      <w:pPr>
        <w:jc w:val="both"/>
        <w:rPr>
          <w:rFonts w:ascii="Times New Roman" w:hAnsi="Times New Roman" w:cs="Times New Roman"/>
          <w:color w:val="000000" w:themeColor="text1"/>
          <w:sz w:val="24"/>
          <w:szCs w:val="24"/>
        </w:rPr>
      </w:pPr>
      <w:r w:rsidRPr="00205448">
        <w:rPr>
          <w:rFonts w:ascii="Times New Roman" w:hAnsi="Times New Roman" w:cs="Times New Roman"/>
          <w:color w:val="000000" w:themeColor="text1"/>
          <w:sz w:val="24"/>
          <w:szCs w:val="24"/>
        </w:rPr>
        <w:t>None declar</w:t>
      </w:r>
      <w:r w:rsidRPr="00205448">
        <w:rPr>
          <w:rFonts w:ascii="Times New Roman" w:hAnsi="Times New Roman" w:cs="Times New Roman"/>
          <w:color w:val="000000" w:themeColor="text1"/>
          <w:sz w:val="24"/>
          <w:szCs w:val="24"/>
        </w:rPr>
        <w:t>ed.</w:t>
      </w:r>
    </w:p>
    <w:p w:rsidR="00A6429C" w:rsidRPr="00205448" w:rsidRDefault="00292DFA" w:rsidP="00392EC5">
      <w:pPr>
        <w:spacing w:before="40" w:after="40"/>
        <w:jc w:val="both"/>
        <w:rPr>
          <w:rFonts w:ascii="Times New Roman" w:hAnsi="Times New Roman" w:cs="Times New Roman"/>
          <w:color w:val="000000" w:themeColor="text1"/>
          <w:sz w:val="24"/>
          <w:szCs w:val="24"/>
        </w:rPr>
      </w:pPr>
      <w:r w:rsidRPr="00205448">
        <w:rPr>
          <w:rFonts w:ascii="Times New Roman" w:hAnsi="Times New Roman" w:cs="Times New Roman"/>
          <w:color w:val="000000" w:themeColor="text1"/>
          <w:sz w:val="24"/>
          <w:szCs w:val="24"/>
        </w:rPr>
        <w:t>____________________________________________________________</w:t>
      </w:r>
    </w:p>
    <w:p w:rsidR="00A6429C" w:rsidRPr="00205448" w:rsidRDefault="00292DFA" w:rsidP="00392EC5">
      <w:pPr>
        <w:pStyle w:val="Heading2"/>
        <w:jc w:val="both"/>
        <w:rPr>
          <w:rFonts w:ascii="Times New Roman" w:hAnsi="Times New Roman" w:cs="Times New Roman"/>
          <w:color w:val="000000" w:themeColor="text1"/>
          <w:sz w:val="24"/>
          <w:szCs w:val="24"/>
        </w:rPr>
      </w:pPr>
      <w:r w:rsidRPr="00205448">
        <w:rPr>
          <w:rFonts w:ascii="Times New Roman" w:hAnsi="Times New Roman" w:cs="Times New Roman"/>
          <w:color w:val="000000" w:themeColor="text1"/>
          <w:sz w:val="24"/>
          <w:szCs w:val="24"/>
        </w:rPr>
        <w:t>References</w:t>
      </w:r>
    </w:p>
    <w:p w:rsidR="00A6429C" w:rsidRPr="00205448" w:rsidRDefault="00292DFA" w:rsidP="00392EC5">
      <w:pPr>
        <w:pStyle w:val="ListNumber"/>
        <w:jc w:val="both"/>
        <w:rPr>
          <w:rFonts w:ascii="Times New Roman" w:hAnsi="Times New Roman" w:cs="Times New Roman"/>
          <w:color w:val="000000" w:themeColor="text1"/>
          <w:sz w:val="24"/>
          <w:szCs w:val="24"/>
        </w:rPr>
      </w:pPr>
      <w:r w:rsidRPr="00205448">
        <w:rPr>
          <w:rFonts w:ascii="Times New Roman" w:hAnsi="Times New Roman" w:cs="Times New Roman"/>
          <w:color w:val="000000" w:themeColor="text1"/>
          <w:sz w:val="24"/>
          <w:szCs w:val="24"/>
        </w:rPr>
        <w:t xml:space="preserve">Katzman JL, Shaham U, Cloninger A, Bates J, Jiang T, Kluger Y. DeepSurv: personalized treatment recommender system using a Cox proportional hazards deep </w:t>
      </w:r>
      <w:r w:rsidRPr="00205448">
        <w:rPr>
          <w:rFonts w:ascii="Times New Roman" w:hAnsi="Times New Roman" w:cs="Times New Roman"/>
          <w:color w:val="000000" w:themeColor="text1"/>
          <w:sz w:val="24"/>
          <w:szCs w:val="24"/>
        </w:rPr>
        <w:lastRenderedPageBreak/>
        <w:t xml:space="preserve">neural network. </w:t>
      </w:r>
      <w:r w:rsidRPr="00205448">
        <w:rPr>
          <w:rFonts w:ascii="Times New Roman" w:hAnsi="Times New Roman" w:cs="Times New Roman"/>
          <w:i/>
          <w:color w:val="000000" w:themeColor="text1"/>
          <w:sz w:val="24"/>
          <w:szCs w:val="24"/>
        </w:rPr>
        <w:t>BMC Med Res</w:t>
      </w:r>
      <w:r w:rsidRPr="00205448">
        <w:rPr>
          <w:rFonts w:ascii="Times New Roman" w:hAnsi="Times New Roman" w:cs="Times New Roman"/>
          <w:i/>
          <w:color w:val="000000" w:themeColor="text1"/>
          <w:sz w:val="24"/>
          <w:szCs w:val="24"/>
        </w:rPr>
        <w:t xml:space="preserve"> Methodol.</w:t>
      </w:r>
      <w:r w:rsidRPr="00205448">
        <w:rPr>
          <w:rFonts w:ascii="Times New Roman" w:hAnsi="Times New Roman" w:cs="Times New Roman"/>
          <w:color w:val="000000" w:themeColor="text1"/>
          <w:sz w:val="24"/>
          <w:szCs w:val="24"/>
        </w:rPr>
        <w:t xml:space="preserve"> </w:t>
      </w:r>
      <w:proofErr w:type="gramStart"/>
      <w:r w:rsidRPr="00205448">
        <w:rPr>
          <w:rFonts w:ascii="Times New Roman" w:hAnsi="Times New Roman" w:cs="Times New Roman"/>
          <w:color w:val="000000" w:themeColor="text1"/>
          <w:sz w:val="24"/>
          <w:szCs w:val="24"/>
        </w:rPr>
        <w:t>2018;18:24</w:t>
      </w:r>
      <w:proofErr w:type="gramEnd"/>
      <w:r w:rsidRPr="00205448">
        <w:rPr>
          <w:rFonts w:ascii="Times New Roman" w:hAnsi="Times New Roman" w:cs="Times New Roman"/>
          <w:color w:val="000000" w:themeColor="text1"/>
          <w:sz w:val="24"/>
          <w:szCs w:val="24"/>
        </w:rPr>
        <w:t>. doi:10.1186/s12874-018-0482-1</w:t>
      </w:r>
    </w:p>
    <w:p w:rsidR="00A6429C" w:rsidRPr="00205448" w:rsidRDefault="00292DFA" w:rsidP="00392EC5">
      <w:pPr>
        <w:pStyle w:val="ListNumber"/>
        <w:jc w:val="both"/>
        <w:rPr>
          <w:rFonts w:ascii="Times New Roman" w:hAnsi="Times New Roman" w:cs="Times New Roman"/>
          <w:color w:val="000000" w:themeColor="text1"/>
          <w:sz w:val="24"/>
          <w:szCs w:val="24"/>
        </w:rPr>
      </w:pPr>
      <w:r w:rsidRPr="00205448">
        <w:rPr>
          <w:rFonts w:ascii="Times New Roman" w:hAnsi="Times New Roman" w:cs="Times New Roman"/>
          <w:color w:val="000000" w:themeColor="text1"/>
          <w:sz w:val="24"/>
          <w:szCs w:val="24"/>
        </w:rPr>
        <w:t xml:space="preserve">Cox DR. Regression models and life-tables. </w:t>
      </w:r>
      <w:r w:rsidRPr="00205448">
        <w:rPr>
          <w:rFonts w:ascii="Times New Roman" w:hAnsi="Times New Roman" w:cs="Times New Roman"/>
          <w:i/>
          <w:color w:val="000000" w:themeColor="text1"/>
          <w:sz w:val="24"/>
          <w:szCs w:val="24"/>
        </w:rPr>
        <w:t>J R Stat Soc Series B (Methodological).</w:t>
      </w:r>
      <w:r w:rsidRPr="00205448">
        <w:rPr>
          <w:rFonts w:ascii="Times New Roman" w:hAnsi="Times New Roman" w:cs="Times New Roman"/>
          <w:color w:val="000000" w:themeColor="text1"/>
          <w:sz w:val="24"/>
          <w:szCs w:val="24"/>
        </w:rPr>
        <w:t xml:space="preserve"> 1972;34(2):187–220. doi:10.1111/j.2517-</w:t>
      </w:r>
      <w:proofErr w:type="gramStart"/>
      <w:r w:rsidRPr="00205448">
        <w:rPr>
          <w:rFonts w:ascii="Times New Roman" w:hAnsi="Times New Roman" w:cs="Times New Roman"/>
          <w:color w:val="000000" w:themeColor="text1"/>
          <w:sz w:val="24"/>
          <w:szCs w:val="24"/>
        </w:rPr>
        <w:t>6161.1972.tb</w:t>
      </w:r>
      <w:proofErr w:type="gramEnd"/>
      <w:r w:rsidRPr="00205448">
        <w:rPr>
          <w:rFonts w:ascii="Times New Roman" w:hAnsi="Times New Roman" w:cs="Times New Roman"/>
          <w:color w:val="000000" w:themeColor="text1"/>
          <w:sz w:val="24"/>
          <w:szCs w:val="24"/>
        </w:rPr>
        <w:t>00899.x</w:t>
      </w:r>
    </w:p>
    <w:p w:rsidR="00A6429C" w:rsidRPr="00205448" w:rsidRDefault="00292DFA" w:rsidP="00392EC5">
      <w:pPr>
        <w:pStyle w:val="ListNumber"/>
        <w:jc w:val="both"/>
        <w:rPr>
          <w:rFonts w:ascii="Times New Roman" w:hAnsi="Times New Roman" w:cs="Times New Roman"/>
          <w:color w:val="000000" w:themeColor="text1"/>
          <w:sz w:val="24"/>
          <w:szCs w:val="24"/>
        </w:rPr>
      </w:pPr>
      <w:r w:rsidRPr="00205448">
        <w:rPr>
          <w:rFonts w:ascii="Times New Roman" w:hAnsi="Times New Roman" w:cs="Times New Roman"/>
          <w:color w:val="000000" w:themeColor="text1"/>
          <w:sz w:val="24"/>
          <w:szCs w:val="24"/>
        </w:rPr>
        <w:t>Harrell FE Jr, Califf RM, Pryor DB, Lee KL, Rosati RA. Evalua</w:t>
      </w:r>
      <w:r w:rsidRPr="00205448">
        <w:rPr>
          <w:rFonts w:ascii="Times New Roman" w:hAnsi="Times New Roman" w:cs="Times New Roman"/>
          <w:color w:val="000000" w:themeColor="text1"/>
          <w:sz w:val="24"/>
          <w:szCs w:val="24"/>
        </w:rPr>
        <w:t xml:space="preserve">ting the yield of medical tests. </w:t>
      </w:r>
      <w:r w:rsidRPr="00205448">
        <w:rPr>
          <w:rFonts w:ascii="Times New Roman" w:hAnsi="Times New Roman" w:cs="Times New Roman"/>
          <w:i/>
          <w:color w:val="000000" w:themeColor="text1"/>
          <w:sz w:val="24"/>
          <w:szCs w:val="24"/>
        </w:rPr>
        <w:t>JAMA.</w:t>
      </w:r>
      <w:r w:rsidRPr="00205448">
        <w:rPr>
          <w:rFonts w:ascii="Times New Roman" w:hAnsi="Times New Roman" w:cs="Times New Roman"/>
          <w:color w:val="000000" w:themeColor="text1"/>
          <w:sz w:val="24"/>
          <w:szCs w:val="24"/>
        </w:rPr>
        <w:t xml:space="preserve"> 1982;247(18):2543–2546. doi:10.1001/jama.1982.03320430047030</w:t>
      </w:r>
    </w:p>
    <w:p w:rsidR="00A6429C" w:rsidRPr="00205448" w:rsidRDefault="00292DFA" w:rsidP="00392EC5">
      <w:pPr>
        <w:pStyle w:val="ListNumber"/>
        <w:jc w:val="both"/>
        <w:rPr>
          <w:rFonts w:ascii="Times New Roman" w:hAnsi="Times New Roman" w:cs="Times New Roman"/>
          <w:color w:val="000000" w:themeColor="text1"/>
          <w:sz w:val="24"/>
          <w:szCs w:val="24"/>
        </w:rPr>
      </w:pPr>
      <w:r w:rsidRPr="00205448">
        <w:rPr>
          <w:rFonts w:ascii="Times New Roman" w:hAnsi="Times New Roman" w:cs="Times New Roman"/>
          <w:color w:val="000000" w:themeColor="text1"/>
          <w:sz w:val="24"/>
          <w:szCs w:val="24"/>
        </w:rPr>
        <w:t xml:space="preserve">Royston P, Altman DG. External validation of a Cox prognostic model: principles and methods. </w:t>
      </w:r>
      <w:r w:rsidRPr="00205448">
        <w:rPr>
          <w:rFonts w:ascii="Times New Roman" w:hAnsi="Times New Roman" w:cs="Times New Roman"/>
          <w:i/>
          <w:color w:val="000000" w:themeColor="text1"/>
          <w:sz w:val="24"/>
          <w:szCs w:val="24"/>
        </w:rPr>
        <w:t>BMC Med Res Methodol.</w:t>
      </w:r>
      <w:r w:rsidRPr="00205448">
        <w:rPr>
          <w:rFonts w:ascii="Times New Roman" w:hAnsi="Times New Roman" w:cs="Times New Roman"/>
          <w:color w:val="000000" w:themeColor="text1"/>
          <w:sz w:val="24"/>
          <w:szCs w:val="24"/>
        </w:rPr>
        <w:t xml:space="preserve"> </w:t>
      </w:r>
      <w:proofErr w:type="gramStart"/>
      <w:r w:rsidRPr="00205448">
        <w:rPr>
          <w:rFonts w:ascii="Times New Roman" w:hAnsi="Times New Roman" w:cs="Times New Roman"/>
          <w:color w:val="000000" w:themeColor="text1"/>
          <w:sz w:val="24"/>
          <w:szCs w:val="24"/>
        </w:rPr>
        <w:t>2013;13:33</w:t>
      </w:r>
      <w:proofErr w:type="gramEnd"/>
      <w:r w:rsidRPr="00205448">
        <w:rPr>
          <w:rFonts w:ascii="Times New Roman" w:hAnsi="Times New Roman" w:cs="Times New Roman"/>
          <w:color w:val="000000" w:themeColor="text1"/>
          <w:sz w:val="24"/>
          <w:szCs w:val="24"/>
        </w:rPr>
        <w:t>. doi:10.1186/1471-2288-13-33</w:t>
      </w:r>
    </w:p>
    <w:p w:rsidR="00A6429C" w:rsidRPr="00205448" w:rsidRDefault="00292DFA" w:rsidP="00392EC5">
      <w:pPr>
        <w:pStyle w:val="ListNumber"/>
        <w:jc w:val="both"/>
        <w:rPr>
          <w:rFonts w:ascii="Times New Roman" w:hAnsi="Times New Roman" w:cs="Times New Roman"/>
          <w:color w:val="000000" w:themeColor="text1"/>
          <w:sz w:val="24"/>
          <w:szCs w:val="24"/>
        </w:rPr>
      </w:pPr>
      <w:r w:rsidRPr="00205448">
        <w:rPr>
          <w:rFonts w:ascii="Times New Roman" w:hAnsi="Times New Roman" w:cs="Times New Roman"/>
          <w:color w:val="000000" w:themeColor="text1"/>
          <w:sz w:val="24"/>
          <w:szCs w:val="24"/>
        </w:rPr>
        <w:t>V</w:t>
      </w:r>
      <w:r w:rsidRPr="00205448">
        <w:rPr>
          <w:rFonts w:ascii="Times New Roman" w:hAnsi="Times New Roman" w:cs="Times New Roman"/>
          <w:color w:val="000000" w:themeColor="text1"/>
          <w:sz w:val="24"/>
          <w:szCs w:val="24"/>
        </w:rPr>
        <w:t xml:space="preserve">ickers AJ, Elkin EB. Decision curve analysis: a novel method for evaluating prediction models. </w:t>
      </w:r>
      <w:r w:rsidRPr="00205448">
        <w:rPr>
          <w:rFonts w:ascii="Times New Roman" w:hAnsi="Times New Roman" w:cs="Times New Roman"/>
          <w:i/>
          <w:color w:val="000000" w:themeColor="text1"/>
          <w:sz w:val="24"/>
          <w:szCs w:val="24"/>
        </w:rPr>
        <w:t>Med Decis Making.</w:t>
      </w:r>
      <w:r w:rsidRPr="00205448">
        <w:rPr>
          <w:rFonts w:ascii="Times New Roman" w:hAnsi="Times New Roman" w:cs="Times New Roman"/>
          <w:color w:val="000000" w:themeColor="text1"/>
          <w:sz w:val="24"/>
          <w:szCs w:val="24"/>
        </w:rPr>
        <w:t xml:space="preserve"> 2006;26(6):565–574. doi:10.1177/0272989X06295361</w:t>
      </w:r>
    </w:p>
    <w:p w:rsidR="00A6429C" w:rsidRPr="00205448" w:rsidRDefault="00292DFA" w:rsidP="00392EC5">
      <w:pPr>
        <w:pStyle w:val="ListNumber"/>
        <w:jc w:val="both"/>
        <w:rPr>
          <w:rFonts w:ascii="Times New Roman" w:hAnsi="Times New Roman" w:cs="Times New Roman"/>
          <w:color w:val="000000" w:themeColor="text1"/>
          <w:sz w:val="24"/>
          <w:szCs w:val="24"/>
        </w:rPr>
      </w:pPr>
      <w:r w:rsidRPr="00205448">
        <w:rPr>
          <w:rFonts w:ascii="Times New Roman" w:hAnsi="Times New Roman" w:cs="Times New Roman"/>
          <w:color w:val="000000" w:themeColor="text1"/>
          <w:sz w:val="24"/>
          <w:szCs w:val="24"/>
        </w:rPr>
        <w:t>Graf E, Schmoor C, Sauerbrei W, Schumacher M. Assessment and comparison of prognostic classifi</w:t>
      </w:r>
      <w:r w:rsidRPr="00205448">
        <w:rPr>
          <w:rFonts w:ascii="Times New Roman" w:hAnsi="Times New Roman" w:cs="Times New Roman"/>
          <w:color w:val="000000" w:themeColor="text1"/>
          <w:sz w:val="24"/>
          <w:szCs w:val="24"/>
        </w:rPr>
        <w:t xml:space="preserve">cation schemes for survival data. </w:t>
      </w:r>
      <w:r w:rsidRPr="00205448">
        <w:rPr>
          <w:rFonts w:ascii="Times New Roman" w:hAnsi="Times New Roman" w:cs="Times New Roman"/>
          <w:i/>
          <w:color w:val="000000" w:themeColor="text1"/>
          <w:sz w:val="24"/>
          <w:szCs w:val="24"/>
        </w:rPr>
        <w:t>Stat Med.</w:t>
      </w:r>
      <w:r w:rsidRPr="00205448">
        <w:rPr>
          <w:rFonts w:ascii="Times New Roman" w:hAnsi="Times New Roman" w:cs="Times New Roman"/>
          <w:color w:val="000000" w:themeColor="text1"/>
          <w:sz w:val="24"/>
          <w:szCs w:val="24"/>
        </w:rPr>
        <w:t xml:space="preserve"> 1999;18(17–18):2529–2545. doi:10.1002/(SICI)1097-0258(19990915/30)18:17/18&lt;</w:t>
      </w:r>
      <w:proofErr w:type="gramStart"/>
      <w:r w:rsidRPr="00205448">
        <w:rPr>
          <w:rFonts w:ascii="Times New Roman" w:hAnsi="Times New Roman" w:cs="Times New Roman"/>
          <w:color w:val="000000" w:themeColor="text1"/>
          <w:sz w:val="24"/>
          <w:szCs w:val="24"/>
        </w:rPr>
        <w:t>2529::</w:t>
      </w:r>
      <w:proofErr w:type="gramEnd"/>
      <w:r w:rsidRPr="00205448">
        <w:rPr>
          <w:rFonts w:ascii="Times New Roman" w:hAnsi="Times New Roman" w:cs="Times New Roman"/>
          <w:color w:val="000000" w:themeColor="text1"/>
          <w:sz w:val="24"/>
          <w:szCs w:val="24"/>
        </w:rPr>
        <w:t>AID-SIM274&gt;3.0.CO;2-5</w:t>
      </w:r>
    </w:p>
    <w:p w:rsidR="00A6429C" w:rsidRPr="00205448" w:rsidRDefault="00292DFA" w:rsidP="00392EC5">
      <w:pPr>
        <w:pStyle w:val="ListNumber"/>
        <w:jc w:val="both"/>
        <w:rPr>
          <w:rFonts w:ascii="Times New Roman" w:hAnsi="Times New Roman" w:cs="Times New Roman"/>
          <w:color w:val="000000" w:themeColor="text1"/>
          <w:sz w:val="24"/>
          <w:szCs w:val="24"/>
        </w:rPr>
      </w:pPr>
      <w:r w:rsidRPr="00205448">
        <w:rPr>
          <w:rFonts w:ascii="Times New Roman" w:hAnsi="Times New Roman" w:cs="Times New Roman"/>
          <w:color w:val="000000" w:themeColor="text1"/>
          <w:sz w:val="24"/>
          <w:szCs w:val="24"/>
        </w:rPr>
        <w:t>McMahan HB, Moore E, Ramage D, Hampson S, Agüera y Arcas B. Communication-efficient learning of deep networks</w:t>
      </w:r>
      <w:r w:rsidRPr="00205448">
        <w:rPr>
          <w:rFonts w:ascii="Times New Roman" w:hAnsi="Times New Roman" w:cs="Times New Roman"/>
          <w:color w:val="000000" w:themeColor="text1"/>
          <w:sz w:val="24"/>
          <w:szCs w:val="24"/>
        </w:rPr>
        <w:t xml:space="preserve"> from decentralized data. </w:t>
      </w:r>
      <w:r w:rsidRPr="00205448">
        <w:rPr>
          <w:rFonts w:ascii="Times New Roman" w:hAnsi="Times New Roman" w:cs="Times New Roman"/>
          <w:i/>
          <w:color w:val="000000" w:themeColor="text1"/>
          <w:sz w:val="24"/>
          <w:szCs w:val="24"/>
        </w:rPr>
        <w:t>Proc 20th Int Conf Artificial Intelligence and Statistics (AISTATS), PMLR.</w:t>
      </w:r>
      <w:r w:rsidRPr="00205448">
        <w:rPr>
          <w:rFonts w:ascii="Times New Roman" w:hAnsi="Times New Roman" w:cs="Times New Roman"/>
          <w:color w:val="000000" w:themeColor="text1"/>
          <w:sz w:val="24"/>
          <w:szCs w:val="24"/>
        </w:rPr>
        <w:t xml:space="preserve"> </w:t>
      </w:r>
      <w:proofErr w:type="gramStart"/>
      <w:r w:rsidRPr="00205448">
        <w:rPr>
          <w:rFonts w:ascii="Times New Roman" w:hAnsi="Times New Roman" w:cs="Times New Roman"/>
          <w:color w:val="000000" w:themeColor="text1"/>
          <w:sz w:val="24"/>
          <w:szCs w:val="24"/>
        </w:rPr>
        <w:t>2017;54:1273</w:t>
      </w:r>
      <w:proofErr w:type="gramEnd"/>
      <w:r w:rsidRPr="00205448">
        <w:rPr>
          <w:rFonts w:ascii="Times New Roman" w:hAnsi="Times New Roman" w:cs="Times New Roman"/>
          <w:color w:val="000000" w:themeColor="text1"/>
          <w:sz w:val="24"/>
          <w:szCs w:val="24"/>
        </w:rPr>
        <w:t>–1282.</w:t>
      </w:r>
    </w:p>
    <w:p w:rsidR="00A6429C" w:rsidRPr="00205448" w:rsidRDefault="00292DFA" w:rsidP="00392EC5">
      <w:pPr>
        <w:pStyle w:val="ListNumber"/>
        <w:jc w:val="both"/>
        <w:rPr>
          <w:rFonts w:ascii="Times New Roman" w:hAnsi="Times New Roman" w:cs="Times New Roman"/>
          <w:color w:val="000000" w:themeColor="text1"/>
          <w:sz w:val="24"/>
          <w:szCs w:val="24"/>
        </w:rPr>
      </w:pPr>
      <w:r w:rsidRPr="00205448">
        <w:rPr>
          <w:rFonts w:ascii="Times New Roman" w:hAnsi="Times New Roman" w:cs="Times New Roman"/>
          <w:color w:val="000000" w:themeColor="text1"/>
          <w:sz w:val="24"/>
          <w:szCs w:val="24"/>
        </w:rPr>
        <w:t xml:space="preserve">Norton L. </w:t>
      </w:r>
      <w:proofErr w:type="gramStart"/>
      <w:r w:rsidRPr="00205448">
        <w:rPr>
          <w:rFonts w:ascii="Times New Roman" w:hAnsi="Times New Roman" w:cs="Times New Roman"/>
          <w:color w:val="000000" w:themeColor="text1"/>
          <w:sz w:val="24"/>
          <w:szCs w:val="24"/>
        </w:rPr>
        <w:t>A</w:t>
      </w:r>
      <w:proofErr w:type="gramEnd"/>
      <w:r w:rsidRPr="00205448">
        <w:rPr>
          <w:rFonts w:ascii="Times New Roman" w:hAnsi="Times New Roman" w:cs="Times New Roman"/>
          <w:color w:val="000000" w:themeColor="text1"/>
          <w:sz w:val="24"/>
          <w:szCs w:val="24"/>
        </w:rPr>
        <w:t xml:space="preserve"> Gompertzian model of human breast cancer growth. </w:t>
      </w:r>
      <w:r w:rsidRPr="00205448">
        <w:rPr>
          <w:rFonts w:ascii="Times New Roman" w:hAnsi="Times New Roman" w:cs="Times New Roman"/>
          <w:i/>
          <w:color w:val="000000" w:themeColor="text1"/>
          <w:sz w:val="24"/>
          <w:szCs w:val="24"/>
        </w:rPr>
        <w:t>Cancer Res.</w:t>
      </w:r>
      <w:r w:rsidRPr="00205448">
        <w:rPr>
          <w:rFonts w:ascii="Times New Roman" w:hAnsi="Times New Roman" w:cs="Times New Roman"/>
          <w:color w:val="000000" w:themeColor="text1"/>
          <w:sz w:val="24"/>
          <w:szCs w:val="24"/>
        </w:rPr>
        <w:t xml:space="preserve"> 1988;48(24 Pt 1):7067–7071.</w:t>
      </w:r>
    </w:p>
    <w:p w:rsidR="00A6429C" w:rsidRPr="00205448" w:rsidRDefault="00292DFA" w:rsidP="00392EC5">
      <w:pPr>
        <w:pStyle w:val="ListNumber"/>
        <w:jc w:val="both"/>
        <w:rPr>
          <w:rFonts w:ascii="Times New Roman" w:hAnsi="Times New Roman" w:cs="Times New Roman"/>
          <w:color w:val="000000" w:themeColor="text1"/>
          <w:sz w:val="24"/>
          <w:szCs w:val="24"/>
        </w:rPr>
      </w:pPr>
      <w:r w:rsidRPr="00205448">
        <w:rPr>
          <w:rFonts w:ascii="Times New Roman" w:hAnsi="Times New Roman" w:cs="Times New Roman"/>
          <w:color w:val="000000" w:themeColor="text1"/>
          <w:sz w:val="24"/>
          <w:szCs w:val="24"/>
        </w:rPr>
        <w:t>The Cancer Genome Atlas Research Ne</w:t>
      </w:r>
      <w:r w:rsidRPr="00205448">
        <w:rPr>
          <w:rFonts w:ascii="Times New Roman" w:hAnsi="Times New Roman" w:cs="Times New Roman"/>
          <w:color w:val="000000" w:themeColor="text1"/>
          <w:sz w:val="24"/>
          <w:szCs w:val="24"/>
        </w:rPr>
        <w:t xml:space="preserve">twork. Comprehensive molecular profiling of lung adenocarcinoma. </w:t>
      </w:r>
      <w:r w:rsidRPr="00205448">
        <w:rPr>
          <w:rFonts w:ascii="Times New Roman" w:hAnsi="Times New Roman" w:cs="Times New Roman"/>
          <w:i/>
          <w:color w:val="000000" w:themeColor="text1"/>
          <w:sz w:val="24"/>
          <w:szCs w:val="24"/>
        </w:rPr>
        <w:t>Nature.</w:t>
      </w:r>
      <w:r w:rsidRPr="00205448">
        <w:rPr>
          <w:rFonts w:ascii="Times New Roman" w:hAnsi="Times New Roman" w:cs="Times New Roman"/>
          <w:color w:val="000000" w:themeColor="text1"/>
          <w:sz w:val="24"/>
          <w:szCs w:val="24"/>
        </w:rPr>
        <w:t xml:space="preserve"> 2014;511(7511):543–550. doi:10.1038/nature13385</w:t>
      </w:r>
    </w:p>
    <w:p w:rsidR="00A6429C" w:rsidRPr="00205448" w:rsidRDefault="00292DFA" w:rsidP="00392EC5">
      <w:pPr>
        <w:pStyle w:val="ListNumber"/>
        <w:jc w:val="both"/>
        <w:rPr>
          <w:rFonts w:ascii="Times New Roman" w:hAnsi="Times New Roman" w:cs="Times New Roman"/>
          <w:color w:val="000000" w:themeColor="text1"/>
          <w:sz w:val="24"/>
          <w:szCs w:val="24"/>
        </w:rPr>
      </w:pPr>
      <w:r w:rsidRPr="00205448">
        <w:rPr>
          <w:rFonts w:ascii="Times New Roman" w:hAnsi="Times New Roman" w:cs="Times New Roman"/>
          <w:color w:val="000000" w:themeColor="text1"/>
          <w:sz w:val="24"/>
          <w:szCs w:val="24"/>
        </w:rPr>
        <w:t xml:space="preserve">Collins GS, Reitsma JB, Altman DG, Moons KGM. Transparent reporting of a multivariable prediction model for individual prognosis or diagnosis (TRIPOD): the TRIPOD statement. </w:t>
      </w:r>
      <w:r w:rsidRPr="00205448">
        <w:rPr>
          <w:rFonts w:ascii="Times New Roman" w:hAnsi="Times New Roman" w:cs="Times New Roman"/>
          <w:i/>
          <w:color w:val="000000" w:themeColor="text1"/>
          <w:sz w:val="24"/>
          <w:szCs w:val="24"/>
        </w:rPr>
        <w:t>BMJ.</w:t>
      </w:r>
      <w:r w:rsidRPr="00205448">
        <w:rPr>
          <w:rFonts w:ascii="Times New Roman" w:hAnsi="Times New Roman" w:cs="Times New Roman"/>
          <w:color w:val="000000" w:themeColor="text1"/>
          <w:sz w:val="24"/>
          <w:szCs w:val="24"/>
        </w:rPr>
        <w:t xml:space="preserve"> 2015;</w:t>
      </w:r>
      <w:proofErr w:type="gramStart"/>
      <w:r w:rsidRPr="00205448">
        <w:rPr>
          <w:rFonts w:ascii="Times New Roman" w:hAnsi="Times New Roman" w:cs="Times New Roman"/>
          <w:color w:val="000000" w:themeColor="text1"/>
          <w:sz w:val="24"/>
          <w:szCs w:val="24"/>
        </w:rPr>
        <w:t>350:g</w:t>
      </w:r>
      <w:proofErr w:type="gramEnd"/>
      <w:r w:rsidRPr="00205448">
        <w:rPr>
          <w:rFonts w:ascii="Times New Roman" w:hAnsi="Times New Roman" w:cs="Times New Roman"/>
          <w:color w:val="000000" w:themeColor="text1"/>
          <w:sz w:val="24"/>
          <w:szCs w:val="24"/>
        </w:rPr>
        <w:t>7594. doi:10.1136/</w:t>
      </w:r>
      <w:proofErr w:type="gramStart"/>
      <w:r w:rsidRPr="00205448">
        <w:rPr>
          <w:rFonts w:ascii="Times New Roman" w:hAnsi="Times New Roman" w:cs="Times New Roman"/>
          <w:color w:val="000000" w:themeColor="text1"/>
          <w:sz w:val="24"/>
          <w:szCs w:val="24"/>
        </w:rPr>
        <w:t>bmj.g</w:t>
      </w:r>
      <w:proofErr w:type="gramEnd"/>
      <w:r w:rsidRPr="00205448">
        <w:rPr>
          <w:rFonts w:ascii="Times New Roman" w:hAnsi="Times New Roman" w:cs="Times New Roman"/>
          <w:color w:val="000000" w:themeColor="text1"/>
          <w:sz w:val="24"/>
          <w:szCs w:val="24"/>
        </w:rPr>
        <w:t>7594</w:t>
      </w:r>
    </w:p>
    <w:p w:rsidR="00A6429C" w:rsidRPr="00205448" w:rsidRDefault="00292DFA" w:rsidP="00392EC5">
      <w:pPr>
        <w:spacing w:before="40" w:after="40"/>
        <w:jc w:val="both"/>
        <w:rPr>
          <w:rFonts w:ascii="Times New Roman" w:hAnsi="Times New Roman" w:cs="Times New Roman"/>
          <w:color w:val="000000" w:themeColor="text1"/>
          <w:sz w:val="24"/>
          <w:szCs w:val="24"/>
        </w:rPr>
      </w:pPr>
      <w:r w:rsidRPr="00205448">
        <w:rPr>
          <w:rFonts w:ascii="Times New Roman" w:hAnsi="Times New Roman" w:cs="Times New Roman"/>
          <w:color w:val="000000" w:themeColor="text1"/>
          <w:sz w:val="24"/>
          <w:szCs w:val="24"/>
        </w:rPr>
        <w:t>_______________________________________</w:t>
      </w:r>
      <w:r w:rsidRPr="00205448">
        <w:rPr>
          <w:rFonts w:ascii="Times New Roman" w:hAnsi="Times New Roman" w:cs="Times New Roman"/>
          <w:color w:val="000000" w:themeColor="text1"/>
          <w:sz w:val="24"/>
          <w:szCs w:val="24"/>
        </w:rPr>
        <w:t>_____________________</w:t>
      </w:r>
    </w:p>
    <w:p w:rsidR="00A6429C" w:rsidRPr="00205448" w:rsidRDefault="00292DFA" w:rsidP="00392EC5">
      <w:pPr>
        <w:jc w:val="both"/>
        <w:rPr>
          <w:rFonts w:ascii="Times New Roman" w:hAnsi="Times New Roman" w:cs="Times New Roman"/>
          <w:color w:val="000000" w:themeColor="text1"/>
          <w:sz w:val="24"/>
          <w:szCs w:val="24"/>
        </w:rPr>
      </w:pPr>
      <w:r w:rsidRPr="00205448">
        <w:rPr>
          <w:rFonts w:ascii="Times New Roman" w:hAnsi="Times New Roman" w:cs="Times New Roman"/>
          <w:i/>
          <w:color w:val="000000" w:themeColor="text1"/>
          <w:sz w:val="24"/>
          <w:szCs w:val="24"/>
        </w:rPr>
        <w:t>Prepared as supporting material for a PhD application. Research prototype — not for clinical use.</w:t>
      </w:r>
    </w:p>
    <w:sectPr w:rsidR="00A6429C" w:rsidRPr="0020544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F9002AD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A66C202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F3B0FD1"/>
    <w:multiLevelType w:val="hybridMultilevel"/>
    <w:tmpl w:val="AD92392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56331DC7"/>
    <w:multiLevelType w:val="multilevel"/>
    <w:tmpl w:val="320E90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05448"/>
    <w:rsid w:val="00267E2F"/>
    <w:rsid w:val="00292DFA"/>
    <w:rsid w:val="0029639D"/>
    <w:rsid w:val="002E6271"/>
    <w:rsid w:val="00326F90"/>
    <w:rsid w:val="00392EC5"/>
    <w:rsid w:val="00A6429C"/>
    <w:rsid w:val="00AA1D8D"/>
    <w:rsid w:val="00B47730"/>
    <w:rsid w:val="00C438F4"/>
    <w:rsid w:val="00CB0664"/>
    <w:rsid w:val="00CF582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2073F09"/>
  <w14:defaultImageDpi w14:val="300"/>
  <w15:docId w15:val="{7F30C5D8-FC8A-459B-932B-B58F2930CF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TMLCode">
    <w:name w:val="HTML Code"/>
    <w:basedOn w:val="DefaultParagraphFont"/>
    <w:uiPriority w:val="99"/>
    <w:semiHidden/>
    <w:unhideWhenUsed/>
    <w:rsid w:val="00267E2F"/>
    <w:rPr>
      <w:rFonts w:ascii="Courier New" w:eastAsia="Times New Roman" w:hAnsi="Courier New" w:cs="Courier New"/>
      <w:sz w:val="20"/>
      <w:szCs w:val="20"/>
    </w:rPr>
  </w:style>
  <w:style w:type="paragraph" w:customStyle="1" w:styleId="font-claude-response-body">
    <w:name w:val="font-claude-response-body"/>
    <w:basedOn w:val="Normal"/>
    <w:rsid w:val="00205448"/>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015971">
      <w:bodyDiv w:val="1"/>
      <w:marLeft w:val="0"/>
      <w:marRight w:val="0"/>
      <w:marTop w:val="0"/>
      <w:marBottom w:val="0"/>
      <w:divBdr>
        <w:top w:val="none" w:sz="0" w:space="0" w:color="auto"/>
        <w:left w:val="none" w:sz="0" w:space="0" w:color="auto"/>
        <w:bottom w:val="none" w:sz="0" w:space="0" w:color="auto"/>
        <w:right w:val="none" w:sz="0" w:space="0" w:color="auto"/>
      </w:divBdr>
    </w:div>
    <w:div w:id="1165441306">
      <w:bodyDiv w:val="1"/>
      <w:marLeft w:val="0"/>
      <w:marRight w:val="0"/>
      <w:marTop w:val="0"/>
      <w:marBottom w:val="0"/>
      <w:divBdr>
        <w:top w:val="none" w:sz="0" w:space="0" w:color="auto"/>
        <w:left w:val="none" w:sz="0" w:space="0" w:color="auto"/>
        <w:bottom w:val="none" w:sz="0" w:space="0" w:color="auto"/>
        <w:right w:val="none" w:sz="0" w:space="0" w:color="auto"/>
      </w:divBdr>
    </w:div>
    <w:div w:id="1332681485">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F73F528-851A-4F10-9C2E-5AAE0CE39E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145</TotalTime>
  <Pages>11</Pages>
  <Words>5310</Words>
  <Characters>30273</Characters>
  <Application>Microsoft Office Word</Application>
  <DocSecurity>0</DocSecurity>
  <Lines>252</Lines>
  <Paragraphs>71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35512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USER</cp:lastModifiedBy>
  <cp:revision>2</cp:revision>
  <dcterms:created xsi:type="dcterms:W3CDTF">2013-12-23T23:15:00Z</dcterms:created>
  <dcterms:modified xsi:type="dcterms:W3CDTF">2026-07-28T15:05:00Z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zotero-version="9.0.6"&gt;&lt;session id="Gpa46Kly"/&gt;&lt;style id="http://www.zotero.org/styles/nlm-citation-sequence" locale="en-US" hasBibliography="1" bibliographyStyleHasBeenSet="0"/&gt;&lt;prefs&gt;&lt;pref name="fieldType" value="Field"/&gt;&lt;/prefs&gt;&lt;</vt:lpwstr>
  </property>
  <property fmtid="{D5CDD505-2E9C-101B-9397-08002B2CF9AE}" pid="3" name="ZOTERO_PREF_2">
    <vt:lpwstr>/data&gt;</vt:lpwstr>
  </property>
</Properties>
</file>