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FE37" w14:textId="7E10B7AE" w:rsidR="00DD015A" w:rsidRDefault="00CC16E7" w:rsidP="00CC16E7">
      <w:pPr>
        <w:spacing w:after="0" w:line="360" w:lineRule="auto"/>
        <w:jc w:val="right"/>
      </w:pPr>
      <w:r w:rsidRPr="00CC16E7">
        <w:t>Monte Carmelo, 06 de fevereiro de 2026</w:t>
      </w:r>
    </w:p>
    <w:p w14:paraId="20C88558" w14:textId="77777777" w:rsidR="00CC16E7" w:rsidRDefault="00CC16E7" w:rsidP="00CC16E7">
      <w:pPr>
        <w:spacing w:after="0" w:line="360" w:lineRule="auto"/>
        <w:jc w:val="both"/>
      </w:pPr>
    </w:p>
    <w:p w14:paraId="08B60C57" w14:textId="77777777" w:rsidR="00CC16E7" w:rsidRPr="00CC16E7" w:rsidRDefault="00CC16E7" w:rsidP="00CC16E7">
      <w:pPr>
        <w:spacing w:after="0" w:line="360" w:lineRule="auto"/>
        <w:jc w:val="both"/>
        <w:rPr>
          <w:b/>
          <w:bCs/>
        </w:rPr>
      </w:pPr>
      <w:r w:rsidRPr="00CC16E7">
        <w:rPr>
          <w:b/>
          <w:bCs/>
        </w:rPr>
        <w:t xml:space="preserve">Por: </w:t>
      </w:r>
    </w:p>
    <w:p w14:paraId="4B041E67" w14:textId="77777777" w:rsidR="00CC16E7" w:rsidRDefault="00CC16E7" w:rsidP="00CC16E7">
      <w:pPr>
        <w:spacing w:after="0" w:line="360" w:lineRule="auto"/>
        <w:jc w:val="both"/>
      </w:pPr>
      <w:r>
        <w:tab/>
        <w:t>Kensley Alves de Oliveira – 32411BSI037</w:t>
      </w:r>
    </w:p>
    <w:p w14:paraId="4BA15E93" w14:textId="711B4DDC" w:rsidR="00CC16E7" w:rsidRPr="00CC16E7" w:rsidRDefault="00CC16E7" w:rsidP="00CC16E7">
      <w:pPr>
        <w:spacing w:after="0" w:line="360" w:lineRule="auto"/>
        <w:jc w:val="both"/>
      </w:pPr>
      <w:r>
        <w:tab/>
        <w:t>João Pedro</w:t>
      </w:r>
    </w:p>
    <w:p w14:paraId="65075D90" w14:textId="77777777" w:rsidR="00DD015A" w:rsidRPr="00242661" w:rsidRDefault="00DD015A" w:rsidP="00242661">
      <w:pPr>
        <w:spacing w:after="0" w:line="360" w:lineRule="auto"/>
        <w:jc w:val="both"/>
        <w:rPr>
          <w:sz w:val="24"/>
          <w:szCs w:val="24"/>
        </w:rPr>
      </w:pPr>
    </w:p>
    <w:p w14:paraId="52702783" w14:textId="7E2EEB0E" w:rsidR="00B92602" w:rsidRPr="00B92602" w:rsidRDefault="00B92602" w:rsidP="00B9260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B92602">
        <w:rPr>
          <w:b/>
          <w:bCs/>
          <w:sz w:val="24"/>
          <w:szCs w:val="24"/>
        </w:rPr>
        <w:t>Métodos e Qualidade</w:t>
      </w:r>
    </w:p>
    <w:p w14:paraId="33A89D24" w14:textId="689F168D" w:rsidR="00B92602" w:rsidRPr="002344C0" w:rsidRDefault="00B92602" w:rsidP="00A4621F">
      <w:pPr>
        <w:spacing w:after="0" w:line="360" w:lineRule="auto"/>
        <w:ind w:firstLine="851"/>
        <w:jc w:val="both"/>
        <w:rPr>
          <w:sz w:val="24"/>
          <w:szCs w:val="24"/>
        </w:rPr>
      </w:pPr>
      <w:r w:rsidRPr="004D32ED">
        <w:rPr>
          <w:b/>
          <w:bCs/>
          <w:sz w:val="24"/>
          <w:szCs w:val="24"/>
        </w:rPr>
        <w:t>Estatística de Hopkins:</w:t>
      </w:r>
      <w:r w:rsidRPr="00B92602">
        <w:rPr>
          <w:sz w:val="24"/>
          <w:szCs w:val="24"/>
        </w:rPr>
        <w:t xml:space="preserve"> O valor obtido foi de </w:t>
      </w:r>
      <w:r w:rsidR="00ED0F7A" w:rsidRPr="00ED0F7A">
        <w:rPr>
          <w:sz w:val="24"/>
          <w:szCs w:val="24"/>
        </w:rPr>
        <w:t>0</w:t>
      </w:r>
      <w:r w:rsidR="00ED0F7A">
        <w:rPr>
          <w:sz w:val="24"/>
          <w:szCs w:val="24"/>
        </w:rPr>
        <w:t>,</w:t>
      </w:r>
      <w:r w:rsidR="00ED0F7A" w:rsidRPr="00ED0F7A">
        <w:rPr>
          <w:sz w:val="24"/>
          <w:szCs w:val="24"/>
        </w:rPr>
        <w:t>99</w:t>
      </w:r>
      <w:r w:rsidR="00ED0F7A">
        <w:rPr>
          <w:sz w:val="24"/>
          <w:szCs w:val="24"/>
        </w:rPr>
        <w:t>1</w:t>
      </w:r>
      <w:r w:rsidRPr="00B92602">
        <w:rPr>
          <w:sz w:val="24"/>
          <w:szCs w:val="24"/>
        </w:rPr>
        <w:t>, o que indica uma altíssima tendência de agrupamento dos dados</w:t>
      </w:r>
      <w:r w:rsidR="00F26630">
        <w:rPr>
          <w:sz w:val="24"/>
          <w:szCs w:val="24"/>
        </w:rPr>
        <w:t xml:space="preserve">. </w:t>
      </w:r>
      <w:r w:rsidR="002344C0" w:rsidRPr="002344C0">
        <w:rPr>
          <w:sz w:val="24"/>
          <w:szCs w:val="24"/>
        </w:rPr>
        <w:t>Indica que os seus dados possuem uma estrutura de clusters extremamente alta. Praticamente não há aleatoriedade na distribuição dos perfis de clientes; eles estão organizados em "nuvens" muito bem definidas no espaço multidimensional.</w:t>
      </w:r>
    </w:p>
    <w:p w14:paraId="66A12BAB" w14:textId="77777777" w:rsidR="00B92602" w:rsidRPr="00B92602" w:rsidRDefault="00B92602" w:rsidP="00A4621F">
      <w:pPr>
        <w:spacing w:after="0" w:line="360" w:lineRule="auto"/>
        <w:ind w:firstLine="708"/>
        <w:jc w:val="both"/>
        <w:rPr>
          <w:sz w:val="24"/>
          <w:szCs w:val="24"/>
        </w:rPr>
      </w:pPr>
      <w:r w:rsidRPr="004D32ED">
        <w:rPr>
          <w:b/>
          <w:bCs/>
          <w:sz w:val="24"/>
          <w:szCs w:val="24"/>
        </w:rPr>
        <w:t>Algoritmos:</w:t>
      </w:r>
      <w:r w:rsidRPr="00B92602">
        <w:rPr>
          <w:sz w:val="24"/>
          <w:szCs w:val="24"/>
        </w:rPr>
        <w:t xml:space="preserve"> K-</w:t>
      </w:r>
      <w:proofErr w:type="spellStart"/>
      <w:r w:rsidRPr="00B92602">
        <w:rPr>
          <w:sz w:val="24"/>
          <w:szCs w:val="24"/>
        </w:rPr>
        <w:t>Means</w:t>
      </w:r>
      <w:proofErr w:type="spellEnd"/>
      <w:r w:rsidRPr="00B92602">
        <w:rPr>
          <w:sz w:val="24"/>
          <w:szCs w:val="24"/>
        </w:rPr>
        <w:t xml:space="preserve"> (definido para 2 grupos) e DBSCAN (para identificação de densidade).</w:t>
      </w:r>
    </w:p>
    <w:p w14:paraId="2E1EA6C8" w14:textId="77777777" w:rsidR="00346B2F" w:rsidRDefault="00346B2F" w:rsidP="00B92602">
      <w:pPr>
        <w:spacing w:after="0" w:line="360" w:lineRule="auto"/>
        <w:jc w:val="both"/>
        <w:rPr>
          <w:sz w:val="24"/>
          <w:szCs w:val="24"/>
        </w:rPr>
      </w:pPr>
    </w:p>
    <w:p w14:paraId="1153CABE" w14:textId="77777777" w:rsidR="00346B2F" w:rsidRDefault="00B92602" w:rsidP="00346B2F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346B2F">
        <w:rPr>
          <w:b/>
          <w:bCs/>
          <w:sz w:val="24"/>
          <w:szCs w:val="24"/>
        </w:rPr>
        <w:t xml:space="preserve">Resultados e Análise </w:t>
      </w:r>
    </w:p>
    <w:p w14:paraId="5D165EBD" w14:textId="5D3E3CAC" w:rsidR="00C45EB8" w:rsidRDefault="00D33C5F" w:rsidP="00164295">
      <w:pPr>
        <w:spacing w:after="0" w:line="360" w:lineRule="auto"/>
        <w:ind w:firstLine="708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BA234E6" wp14:editId="20AE3CA7">
            <wp:simplePos x="0" y="0"/>
            <wp:positionH relativeFrom="margin">
              <wp:posOffset>-439420</wp:posOffset>
            </wp:positionH>
            <wp:positionV relativeFrom="paragraph">
              <wp:posOffset>1125855</wp:posOffset>
            </wp:positionV>
            <wp:extent cx="6767830" cy="2790825"/>
            <wp:effectExtent l="0" t="0" r="0" b="9525"/>
            <wp:wrapTight wrapText="bothSides">
              <wp:wrapPolygon edited="0">
                <wp:start x="0" y="0"/>
                <wp:lineTo x="0" y="21526"/>
                <wp:lineTo x="21523" y="21526"/>
                <wp:lineTo x="21523" y="0"/>
                <wp:lineTo x="0" y="0"/>
              </wp:wrapPolygon>
            </wp:wrapTight>
            <wp:docPr id="1378294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83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295" w:rsidRPr="00164295">
        <w:rPr>
          <w:sz w:val="24"/>
          <w:szCs w:val="24"/>
        </w:rPr>
        <w:t>Os dados revelam uma divisão baseada principalmente em estabilidade temporal e capacidade de crédito.</w:t>
      </w:r>
      <w:r w:rsidR="003E668A" w:rsidRPr="003E668A">
        <w:t xml:space="preserve"> </w:t>
      </w:r>
      <w:r w:rsidR="003E668A" w:rsidRPr="003E668A">
        <w:rPr>
          <w:sz w:val="24"/>
          <w:szCs w:val="24"/>
        </w:rPr>
        <w:t>A distância entre as barras no gráfico é a prova visual do valor de 0</w:t>
      </w:r>
      <w:r w:rsidR="003E668A">
        <w:rPr>
          <w:sz w:val="24"/>
          <w:szCs w:val="24"/>
        </w:rPr>
        <w:t>,</w:t>
      </w:r>
      <w:r w:rsidR="003E668A" w:rsidRPr="003E668A">
        <w:rPr>
          <w:sz w:val="24"/>
          <w:szCs w:val="24"/>
        </w:rPr>
        <w:t>99</w:t>
      </w:r>
      <w:r w:rsidR="003E668A">
        <w:rPr>
          <w:sz w:val="24"/>
          <w:szCs w:val="24"/>
        </w:rPr>
        <w:t>1</w:t>
      </w:r>
      <w:r w:rsidR="003E668A" w:rsidRPr="003E668A">
        <w:rPr>
          <w:sz w:val="24"/>
          <w:szCs w:val="24"/>
        </w:rPr>
        <w:t xml:space="preserve"> de Hopkins</w:t>
      </w:r>
      <w:r w:rsidR="003E668A">
        <w:rPr>
          <w:sz w:val="24"/>
          <w:szCs w:val="24"/>
        </w:rPr>
        <w:t xml:space="preserve"> (Figura 01)</w:t>
      </w:r>
      <w:r w:rsidR="003E668A" w:rsidRPr="003E668A">
        <w:rPr>
          <w:sz w:val="24"/>
          <w:szCs w:val="24"/>
        </w:rPr>
        <w:t>. Isso significa que o modelo não precisa "adivinhar"; os grupos são fisicamente separados no espaço de dados.</w:t>
      </w:r>
    </w:p>
    <w:p w14:paraId="1CA6349B" w14:textId="360F7EA7" w:rsidR="003E668A" w:rsidRPr="00EB6246" w:rsidRDefault="00EB6246" w:rsidP="00AE1AAB">
      <w:pPr>
        <w:spacing w:after="0" w:line="360" w:lineRule="auto"/>
        <w:ind w:firstLine="708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FIGURA01:</w:t>
      </w:r>
      <w:r>
        <w:rPr>
          <w:sz w:val="24"/>
          <w:szCs w:val="24"/>
        </w:rPr>
        <w:t xml:space="preserve"> Gráfico de clusters K-NN e DBSCAN</w:t>
      </w:r>
    </w:p>
    <w:p w14:paraId="2C0295E1" w14:textId="3BD7D3E0" w:rsidR="006F1D2E" w:rsidRDefault="00AE1AAB" w:rsidP="00C45EB8">
      <w:pPr>
        <w:pStyle w:val="Recuodecorpodetexto"/>
      </w:pPr>
      <w:r>
        <w:t>A</w:t>
      </w:r>
      <w:r w:rsidR="006F1D2E" w:rsidRPr="006F1D2E">
        <w:t xml:space="preserve"> aplicação da Estatística de Hopkins resultou no índice de </w:t>
      </w:r>
      <w:r w:rsidR="006F1D2E" w:rsidRPr="00276B6F">
        <w:t>0</w:t>
      </w:r>
      <w:r w:rsidR="00276B6F">
        <w:t>,</w:t>
      </w:r>
      <w:r w:rsidR="006F1D2E" w:rsidRPr="00276B6F">
        <w:t>99</w:t>
      </w:r>
      <w:r w:rsidR="00276B6F">
        <w:t>1</w:t>
      </w:r>
      <w:r w:rsidR="006F1D2E" w:rsidRPr="006F1D2E">
        <w:t xml:space="preserve">, evidenciando uma altíssima tendência de agrupamento natural nos dados. Este </w:t>
      </w:r>
      <w:r w:rsidR="00C45EB8" w:rsidRPr="006F1D2E">
        <w:t xml:space="preserve">resultado </w:t>
      </w:r>
      <w:proofErr w:type="spellStart"/>
      <w:r w:rsidR="00C45EB8" w:rsidRPr="006F1D2E">
        <w:t>v</w:t>
      </w:r>
      <w:r w:rsidR="00472485">
        <w:t>a</w:t>
      </w:r>
      <w:r w:rsidR="00C45EB8" w:rsidRPr="006F1D2E">
        <w:t>lid</w:t>
      </w:r>
      <w:r w:rsidR="00472485">
        <w:t>a</w:t>
      </w:r>
      <w:proofErr w:type="spellEnd"/>
      <w:r w:rsidR="006F1D2E" w:rsidRPr="006F1D2E">
        <w:t xml:space="preserve"> a </w:t>
      </w:r>
      <w:r w:rsidR="006F1D2E" w:rsidRPr="006F1D2E">
        <w:lastRenderedPageBreak/>
        <w:t xml:space="preserve">eficácia da etapa de </w:t>
      </w:r>
      <w:r w:rsidR="008937A2">
        <w:t>e</w:t>
      </w:r>
      <w:r w:rsidR="006F1D2E" w:rsidRPr="006F1D2E">
        <w:t xml:space="preserve">ngenharia de </w:t>
      </w:r>
      <w:r w:rsidR="008937A2">
        <w:t>a</w:t>
      </w:r>
      <w:r w:rsidR="006F1D2E" w:rsidRPr="006F1D2E">
        <w:t>tributos, demonstrando que as variáveis selecionadas não guardam uma distribuição aleatória, mas sim organizam-se em perfis comportamentais distintos. Tal estruturação justifica a alta performance dos modelos de classificação, uma vez que a separabilidade entre as classes de adimplentes e inadimplentes está latente na própria massa de dados.</w:t>
      </w:r>
    </w:p>
    <w:p w14:paraId="1144CF11" w14:textId="303EAE5E" w:rsidR="003F6379" w:rsidRDefault="003F6379" w:rsidP="003207FB">
      <w:pPr>
        <w:pStyle w:val="Recuodecorpodetexto"/>
      </w:pPr>
      <w:r w:rsidRPr="003F6379">
        <w:t>No gráfico K-</w:t>
      </w:r>
      <w:proofErr w:type="spellStart"/>
      <w:r w:rsidRPr="003F6379">
        <w:t>Means</w:t>
      </w:r>
      <w:proofErr w:type="spellEnd"/>
      <w:r w:rsidRPr="003F6379">
        <w:t xml:space="preserve"> </w:t>
      </w:r>
      <w:r w:rsidR="00203408">
        <w:t>é visto uma divisão d</w:t>
      </w:r>
      <w:r w:rsidRPr="003F6379">
        <w:t>os dados de forma geométrica e equilibrada.</w:t>
      </w:r>
      <w:r w:rsidR="00C144E5">
        <w:t xml:space="preserve"> </w:t>
      </w:r>
      <w:r w:rsidR="007F23C2">
        <w:t xml:space="preserve">Observa-se </w:t>
      </w:r>
      <w:r w:rsidR="00A2330F">
        <w:t xml:space="preserve">uma divisão </w:t>
      </w:r>
      <w:r w:rsidRPr="003F6379">
        <w:t>clara que separa a base em dois grupos.</w:t>
      </w:r>
      <w:r w:rsidR="0025189F">
        <w:t xml:space="preserve"> Assim, o </w:t>
      </w:r>
      <w:r w:rsidRPr="003F6379">
        <w:t>gráfico mostra uma segmentação d</w:t>
      </w:r>
      <w:r w:rsidR="006530BB">
        <w:t>e</w:t>
      </w:r>
      <w:r w:rsidRPr="003F6379">
        <w:t xml:space="preserve"> </w:t>
      </w:r>
      <w:r w:rsidR="006530BB">
        <w:t>p</w:t>
      </w:r>
      <w:r w:rsidRPr="003F6379">
        <w:t xml:space="preserve">erfil de </w:t>
      </w:r>
      <w:r w:rsidR="006530BB">
        <w:t>c</w:t>
      </w:r>
      <w:r w:rsidRPr="003F6379">
        <w:t xml:space="preserve">liente. O Cluster 0 e o Cluster 1 representam dois </w:t>
      </w:r>
      <w:r w:rsidR="006530BB">
        <w:t xml:space="preserve">conjuntos </w:t>
      </w:r>
      <w:r w:rsidRPr="003F6379">
        <w:t>diferentes: um grupo com alta estabilidade (mais velhos, maior tempo de casa) e outro com perfil mais rotativo e jovem.</w:t>
      </w:r>
      <w:r w:rsidR="003207FB">
        <w:t xml:space="preserve"> Está</w:t>
      </w:r>
      <w:r w:rsidR="001146D5">
        <w:t xml:space="preserve"> é</w:t>
      </w:r>
      <w:r w:rsidRPr="003F6379">
        <w:t xml:space="preserve"> a visualização perfeita para definir políticas de crédito distintas (</w:t>
      </w:r>
      <w:proofErr w:type="spellStart"/>
      <w:r w:rsidRPr="003F6379">
        <w:t>ex</w:t>
      </w:r>
      <w:proofErr w:type="spellEnd"/>
      <w:r w:rsidRPr="003F6379">
        <w:t>: Regra A para o Grupo Verde, Regra B para o Grupo Roxo).</w:t>
      </w:r>
    </w:p>
    <w:p w14:paraId="005980E5" w14:textId="7713D145" w:rsidR="003F6379" w:rsidRPr="003F6379" w:rsidRDefault="001146D5" w:rsidP="00254AAF">
      <w:pPr>
        <w:pStyle w:val="Recuodecorpodetexto"/>
      </w:pPr>
      <w:r>
        <w:t xml:space="preserve">No gráfico DBSCAN </w:t>
      </w:r>
      <w:r w:rsidR="003F6379" w:rsidRPr="003F6379">
        <w:t>apresenta uma estrutura visual diferente, focada em densidade.</w:t>
      </w:r>
      <w:r w:rsidR="0028609B">
        <w:t xml:space="preserve"> </w:t>
      </w:r>
      <w:r w:rsidR="003F6379" w:rsidRPr="003F6379">
        <w:t>O DBSCAN não tenta dividir a base ao meio</w:t>
      </w:r>
      <w:r w:rsidR="0028609B">
        <w:t xml:space="preserve">, mas sim </w:t>
      </w:r>
      <w:r w:rsidR="003F6379" w:rsidRPr="003F6379">
        <w:t>procura "núcleos" densos de pontos similares e isola o que está longe desses núcleos como ruído.</w:t>
      </w:r>
      <w:r w:rsidR="00803C3A">
        <w:t xml:space="preserve"> Observe </w:t>
      </w:r>
      <w:r w:rsidR="003F6379" w:rsidRPr="003F6379">
        <w:t xml:space="preserve">que o DBSCAN identificou um grande </w:t>
      </w:r>
      <w:r w:rsidR="00803C3A">
        <w:t>conjunto</w:t>
      </w:r>
      <w:r w:rsidR="003F6379" w:rsidRPr="003F6379">
        <w:t xml:space="preserve"> de clientes com comportamento padrão e isolou pequenos grupos ou pontos dispersos. Esses pontos dispersos são os outliers de alto risco </w:t>
      </w:r>
      <w:r w:rsidR="00254AAF">
        <w:t xml:space="preserve">analisados anteriormente. </w:t>
      </w:r>
      <w:r w:rsidR="00010C2C" w:rsidRPr="00010C2C">
        <w:t>Está prática é</w:t>
      </w:r>
      <w:r w:rsidR="003F6379" w:rsidRPr="003F6379">
        <w:t xml:space="preserve"> ideal para </w:t>
      </w:r>
      <w:r w:rsidR="00010C2C" w:rsidRPr="00010C2C">
        <w:t>d</w:t>
      </w:r>
      <w:r w:rsidR="003F6379" w:rsidRPr="003F6379">
        <w:t xml:space="preserve">etecção de </w:t>
      </w:r>
      <w:r w:rsidR="00010C2C" w:rsidRPr="00010C2C">
        <w:t>f</w:t>
      </w:r>
      <w:r w:rsidR="003F6379" w:rsidRPr="003F6379">
        <w:t xml:space="preserve">raude ou </w:t>
      </w:r>
      <w:r w:rsidR="00010C2C" w:rsidRPr="00010C2C">
        <w:t>r</w:t>
      </w:r>
      <w:r w:rsidR="003F6379" w:rsidRPr="003F6379">
        <w:t xml:space="preserve">isco </w:t>
      </w:r>
      <w:r w:rsidR="00010C2C" w:rsidRPr="00010C2C">
        <w:t>e</w:t>
      </w:r>
      <w:r w:rsidR="003F6379" w:rsidRPr="003F6379">
        <w:t>xtremo. Enquanto o K-</w:t>
      </w:r>
      <w:proofErr w:type="spellStart"/>
      <w:r w:rsidR="003F6379" w:rsidRPr="003F6379">
        <w:t>Means</w:t>
      </w:r>
      <w:proofErr w:type="spellEnd"/>
      <w:r w:rsidR="003F6379" w:rsidRPr="003F6379">
        <w:t xml:space="preserve"> segmenta a massa, o DBSCAN aponta para quem é "estranho" em relação ao comportamento comum da base.</w:t>
      </w:r>
    </w:p>
    <w:p w14:paraId="50D77770" w14:textId="62EEC567" w:rsidR="003F6379" w:rsidRPr="003F6379" w:rsidRDefault="00297433" w:rsidP="00FB7466">
      <w:pPr>
        <w:pStyle w:val="Recuodecorpodetexto"/>
        <w:ind w:firstLine="0"/>
        <w:rPr>
          <w:b/>
          <w:bCs/>
        </w:rPr>
      </w:pPr>
      <w:r>
        <w:tab/>
      </w:r>
      <w:r>
        <w:tab/>
        <w:t xml:space="preserve">A tabela 01 complementa </w:t>
      </w:r>
      <w:r w:rsidR="009C75F7">
        <w:t>as informações</w:t>
      </w:r>
      <w:r>
        <w:t xml:space="preserve"> entre os dois algoritmos </w:t>
      </w:r>
      <w:r w:rsidR="00AE48AD">
        <w:t xml:space="preserve">sumarizando </w:t>
      </w:r>
      <w:r w:rsidR="009C75F7">
        <w:t xml:space="preserve">sues </w:t>
      </w:r>
      <w:r w:rsidR="00AE48AD">
        <w:t>potenci</w:t>
      </w:r>
      <w:r w:rsidR="009C75F7">
        <w:t>ais usos</w:t>
      </w:r>
      <w:r w:rsidR="00AE48AD">
        <w:t xml:space="preserve"> de aplicação</w:t>
      </w:r>
      <w:r w:rsidR="009C75F7">
        <w:t>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995"/>
        <w:gridCol w:w="3447"/>
        <w:gridCol w:w="3902"/>
      </w:tblGrid>
      <w:tr w:rsidR="00A51FD8" w:rsidRPr="003F6379" w14:paraId="3C81C3E4" w14:textId="77777777" w:rsidTr="00577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vAlign w:val="center"/>
          </w:tcPr>
          <w:p w14:paraId="3C344682" w14:textId="33E8E7D9" w:rsidR="00A51FD8" w:rsidRPr="003F6379" w:rsidRDefault="00A51FD8" w:rsidP="00A51FD8">
            <w:pPr>
              <w:pStyle w:val="Recuodecorpodetexto"/>
              <w:ind w:firstLine="0"/>
              <w:rPr>
                <w:b w:val="0"/>
                <w:bCs w:val="0"/>
              </w:rPr>
            </w:pPr>
            <w:r>
              <w:t xml:space="preserve">Tabela 01: </w:t>
            </w:r>
            <w:r w:rsidR="000E4669">
              <w:rPr>
                <w:b w:val="0"/>
                <w:bCs w:val="0"/>
              </w:rPr>
              <w:t>C</w:t>
            </w:r>
            <w:r w:rsidR="00B80834">
              <w:rPr>
                <w:b w:val="0"/>
                <w:bCs w:val="0"/>
              </w:rPr>
              <w:t>omparativo estratégico para o relatório</w:t>
            </w:r>
          </w:p>
        </w:tc>
      </w:tr>
      <w:tr w:rsidR="00A51FD8" w:rsidRPr="003F6379" w14:paraId="28DBB7AE" w14:textId="77777777" w:rsidTr="00FD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00617A" w14:textId="77777777" w:rsidR="00A51FD8" w:rsidRPr="003F6379" w:rsidRDefault="00A51FD8" w:rsidP="00FD7260">
            <w:pPr>
              <w:pStyle w:val="Recuodecorpodetexto"/>
              <w:ind w:firstLine="0"/>
              <w:jc w:val="center"/>
            </w:pPr>
            <w:r>
              <w:rPr>
                <w:b w:val="0"/>
                <w:bCs w:val="0"/>
              </w:rPr>
              <w:t>A</w:t>
            </w:r>
            <w:r w:rsidRPr="003F6379">
              <w:t>specto</w:t>
            </w:r>
          </w:p>
        </w:tc>
        <w:tc>
          <w:tcPr>
            <w:tcW w:w="0" w:type="auto"/>
            <w:vAlign w:val="center"/>
            <w:hideMark/>
          </w:tcPr>
          <w:p w14:paraId="49A84A2E" w14:textId="77777777" w:rsidR="00A51FD8" w:rsidRPr="003F6379" w:rsidRDefault="00A51FD8" w:rsidP="00FD7260">
            <w:pPr>
              <w:pStyle w:val="Recuodecorpodetex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6379">
              <w:rPr>
                <w:b/>
                <w:bCs/>
              </w:rPr>
              <w:t>K-</w:t>
            </w:r>
            <w:proofErr w:type="spellStart"/>
            <w:r w:rsidRPr="003F6379">
              <w:rPr>
                <w:b/>
                <w:bCs/>
              </w:rPr>
              <w:t>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29DC7" w14:textId="77777777" w:rsidR="00A51FD8" w:rsidRPr="003F6379" w:rsidRDefault="00A51FD8" w:rsidP="00FD7260">
            <w:pPr>
              <w:pStyle w:val="Recuodecorpodetex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6379">
              <w:rPr>
                <w:b/>
                <w:bCs/>
              </w:rPr>
              <w:t>DBSCAN</w:t>
            </w:r>
          </w:p>
        </w:tc>
      </w:tr>
      <w:tr w:rsidR="003F6379" w:rsidRPr="003F6379" w14:paraId="0749A7A4" w14:textId="77777777" w:rsidTr="007D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44D36C" w14:textId="77777777" w:rsidR="003F6379" w:rsidRPr="003F6379" w:rsidRDefault="003F6379" w:rsidP="007D5894">
            <w:pPr>
              <w:pStyle w:val="Recuodecorpodetexto"/>
              <w:ind w:firstLine="0"/>
              <w:rPr>
                <w:b w:val="0"/>
                <w:bCs w:val="0"/>
              </w:rPr>
            </w:pPr>
            <w:r w:rsidRPr="003F6379">
              <w:rPr>
                <w:b w:val="0"/>
                <w:bCs w:val="0"/>
              </w:rPr>
              <w:t>Forma dos Grupos</w:t>
            </w:r>
          </w:p>
        </w:tc>
        <w:tc>
          <w:tcPr>
            <w:tcW w:w="0" w:type="auto"/>
            <w:vAlign w:val="center"/>
            <w:hideMark/>
          </w:tcPr>
          <w:p w14:paraId="406FCF05" w14:textId="77777777" w:rsidR="003F6379" w:rsidRPr="003F6379" w:rsidRDefault="003F6379" w:rsidP="007D5894">
            <w:pPr>
              <w:pStyle w:val="Recuodecorpodetex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6379">
              <w:t>Grupos compactos e circulares.</w:t>
            </w:r>
          </w:p>
        </w:tc>
        <w:tc>
          <w:tcPr>
            <w:tcW w:w="0" w:type="auto"/>
            <w:vAlign w:val="center"/>
            <w:hideMark/>
          </w:tcPr>
          <w:p w14:paraId="1C65C52A" w14:textId="77777777" w:rsidR="003F6379" w:rsidRPr="003F6379" w:rsidRDefault="003F6379" w:rsidP="007D5894">
            <w:pPr>
              <w:pStyle w:val="Recuodecorpodetex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6379">
              <w:t>Grupos com formas arbitrárias baseadas em densidade.</w:t>
            </w:r>
          </w:p>
        </w:tc>
      </w:tr>
      <w:tr w:rsidR="003F6379" w:rsidRPr="003F6379" w14:paraId="6423A9E4" w14:textId="77777777" w:rsidTr="007D5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B0E7B7" w14:textId="77777777" w:rsidR="003F6379" w:rsidRPr="003F6379" w:rsidRDefault="003F6379" w:rsidP="007D5894">
            <w:pPr>
              <w:pStyle w:val="Recuodecorpodetexto"/>
              <w:ind w:firstLine="0"/>
              <w:rPr>
                <w:b w:val="0"/>
                <w:bCs w:val="0"/>
              </w:rPr>
            </w:pPr>
            <w:r w:rsidRPr="003F6379">
              <w:rPr>
                <w:b w:val="0"/>
                <w:bCs w:val="0"/>
              </w:rPr>
              <w:t>Sensibilidade</w:t>
            </w:r>
          </w:p>
        </w:tc>
        <w:tc>
          <w:tcPr>
            <w:tcW w:w="0" w:type="auto"/>
            <w:vAlign w:val="center"/>
            <w:hideMark/>
          </w:tcPr>
          <w:p w14:paraId="30B6269B" w14:textId="77777777" w:rsidR="003F6379" w:rsidRPr="003F6379" w:rsidRDefault="003F6379" w:rsidP="007D5894">
            <w:pPr>
              <w:pStyle w:val="Recuodecorpodetex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6379">
              <w:t>Força cada ponto a pertencer a um grupo.</w:t>
            </w:r>
          </w:p>
        </w:tc>
        <w:tc>
          <w:tcPr>
            <w:tcW w:w="0" w:type="auto"/>
            <w:vAlign w:val="center"/>
            <w:hideMark/>
          </w:tcPr>
          <w:p w14:paraId="56F3DAF4" w14:textId="77777777" w:rsidR="003F6379" w:rsidRPr="003F6379" w:rsidRDefault="003F6379" w:rsidP="007D5894">
            <w:pPr>
              <w:pStyle w:val="Recuodecorpodetex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6379">
              <w:t>Identifica pontos que não pertencem a lugar nenhum (outliers).</w:t>
            </w:r>
          </w:p>
        </w:tc>
      </w:tr>
      <w:tr w:rsidR="003F6379" w:rsidRPr="003F6379" w14:paraId="2CB3232B" w14:textId="77777777" w:rsidTr="007D5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397535" w14:textId="77777777" w:rsidR="003F6379" w:rsidRPr="003F6379" w:rsidRDefault="003F6379" w:rsidP="007D5894">
            <w:pPr>
              <w:pStyle w:val="Recuodecorpodetexto"/>
              <w:ind w:firstLine="0"/>
              <w:rPr>
                <w:b w:val="0"/>
                <w:bCs w:val="0"/>
              </w:rPr>
            </w:pPr>
            <w:r w:rsidRPr="003F6379">
              <w:rPr>
                <w:b w:val="0"/>
                <w:bCs w:val="0"/>
              </w:rPr>
              <w:t>Relação com Hopkins</w:t>
            </w:r>
          </w:p>
        </w:tc>
        <w:tc>
          <w:tcPr>
            <w:tcW w:w="0" w:type="auto"/>
            <w:vAlign w:val="center"/>
            <w:hideMark/>
          </w:tcPr>
          <w:p w14:paraId="025242E1" w14:textId="77777777" w:rsidR="003F6379" w:rsidRPr="003F6379" w:rsidRDefault="003F6379" w:rsidP="007D5894">
            <w:pPr>
              <w:pStyle w:val="Recuodecorpodetex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6379">
              <w:t>Explora a alta separabilidade (0,99) para criar nichos.</w:t>
            </w:r>
          </w:p>
        </w:tc>
        <w:tc>
          <w:tcPr>
            <w:tcW w:w="0" w:type="auto"/>
            <w:vAlign w:val="center"/>
            <w:hideMark/>
          </w:tcPr>
          <w:p w14:paraId="28DC764D" w14:textId="77777777" w:rsidR="003F6379" w:rsidRPr="003F6379" w:rsidRDefault="003F6379" w:rsidP="007D5894">
            <w:pPr>
              <w:pStyle w:val="Recuodecorpodetex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6379">
              <w:t>Explora a alta separabilidade para isolar anomalias.</w:t>
            </w:r>
          </w:p>
        </w:tc>
      </w:tr>
    </w:tbl>
    <w:p w14:paraId="04CB84A0" w14:textId="77777777" w:rsidR="00050013" w:rsidRDefault="00050013" w:rsidP="00E154A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B2750C" w14:textId="6D52F4F8" w:rsidR="009C75F7" w:rsidRDefault="00255688" w:rsidP="00E154A4">
      <w:pPr>
        <w:spacing w:after="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Na tabela 02 </w:t>
      </w:r>
      <w:r w:rsidR="00050013">
        <w:rPr>
          <w:sz w:val="24"/>
          <w:szCs w:val="24"/>
        </w:rPr>
        <w:t xml:space="preserve">tem-se </w:t>
      </w:r>
      <w:r w:rsidR="00050013" w:rsidRPr="00050013">
        <w:rPr>
          <w:sz w:val="24"/>
          <w:szCs w:val="24"/>
        </w:rPr>
        <w:t xml:space="preserve">a separação não apenas estatística, mas </w:t>
      </w:r>
      <w:r w:rsidR="00464815">
        <w:rPr>
          <w:sz w:val="24"/>
          <w:szCs w:val="24"/>
        </w:rPr>
        <w:t>as</w:t>
      </w:r>
      <w:r w:rsidR="00050013" w:rsidRPr="00050013">
        <w:rPr>
          <w:sz w:val="24"/>
          <w:szCs w:val="24"/>
        </w:rPr>
        <w:t xml:space="preserve"> segmentações comportamentais nítidas e fundamentais para a estratégia de crédito.</w:t>
      </w:r>
    </w:p>
    <w:p w14:paraId="0C0A2B6F" w14:textId="77777777" w:rsidR="00464815" w:rsidRDefault="00464815" w:rsidP="00E154A4">
      <w:pPr>
        <w:spacing w:after="0" w:line="360" w:lineRule="auto"/>
        <w:jc w:val="both"/>
        <w:rPr>
          <w:sz w:val="24"/>
          <w:szCs w:val="24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3459"/>
        <w:gridCol w:w="1967"/>
        <w:gridCol w:w="1968"/>
        <w:gridCol w:w="1950"/>
      </w:tblGrid>
      <w:tr w:rsidR="007F0A86" w14:paraId="419B18A1" w14:textId="77777777" w:rsidTr="001B5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4"/>
            <w:vAlign w:val="center"/>
          </w:tcPr>
          <w:p w14:paraId="7D29A490" w14:textId="06405033" w:rsidR="007F0A86" w:rsidRPr="007F0A86" w:rsidRDefault="007F0A86" w:rsidP="00B92602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Tabela 02:</w:t>
            </w:r>
            <w:r>
              <w:rPr>
                <w:b w:val="0"/>
                <w:bCs w:val="0"/>
                <w:sz w:val="24"/>
                <w:szCs w:val="24"/>
              </w:rPr>
              <w:t xml:space="preserve"> Comparação de perfis por cluster</w:t>
            </w:r>
          </w:p>
        </w:tc>
      </w:tr>
      <w:tr w:rsidR="007F0A86" w14:paraId="7CB99A9C" w14:textId="77777777" w:rsidTr="007F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7C1A010D" w14:textId="6B80D27B" w:rsidR="007F0A86" w:rsidRPr="00A8672C" w:rsidRDefault="007F0A86" w:rsidP="007F0A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8672C">
              <w:rPr>
                <w:sz w:val="24"/>
                <w:szCs w:val="24"/>
              </w:rPr>
              <w:t>Atributos</w:t>
            </w:r>
          </w:p>
        </w:tc>
        <w:tc>
          <w:tcPr>
            <w:tcW w:w="1967" w:type="dxa"/>
            <w:vAlign w:val="center"/>
          </w:tcPr>
          <w:p w14:paraId="0CA7375A" w14:textId="4817BA3C" w:rsidR="007F0A86" w:rsidRPr="00A8672C" w:rsidRDefault="007F0A86" w:rsidP="007F0A8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8672C">
              <w:rPr>
                <w:b/>
                <w:bCs/>
                <w:sz w:val="24"/>
                <w:szCs w:val="24"/>
              </w:rPr>
              <w:t>Cluster 0</w:t>
            </w:r>
          </w:p>
        </w:tc>
        <w:tc>
          <w:tcPr>
            <w:tcW w:w="1968" w:type="dxa"/>
            <w:vAlign w:val="center"/>
          </w:tcPr>
          <w:p w14:paraId="06033344" w14:textId="51506BE2" w:rsidR="007F0A86" w:rsidRPr="00A8672C" w:rsidRDefault="007F0A86" w:rsidP="007F0A8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8672C">
              <w:rPr>
                <w:b/>
                <w:bCs/>
                <w:sz w:val="24"/>
                <w:szCs w:val="24"/>
              </w:rPr>
              <w:t>Cluster 1</w:t>
            </w:r>
          </w:p>
        </w:tc>
        <w:tc>
          <w:tcPr>
            <w:tcW w:w="1950" w:type="dxa"/>
            <w:vAlign w:val="center"/>
          </w:tcPr>
          <w:p w14:paraId="43D27AB0" w14:textId="1547A003" w:rsidR="007F0A86" w:rsidRPr="00A8672C" w:rsidRDefault="007F0A86" w:rsidP="007F0A8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8672C">
              <w:rPr>
                <w:b/>
                <w:bCs/>
                <w:sz w:val="24"/>
                <w:szCs w:val="24"/>
              </w:rPr>
              <w:t>Diferença (</w:t>
            </w:r>
            <w:proofErr w:type="spellStart"/>
            <w:r w:rsidRPr="00A8672C">
              <w:rPr>
                <w:b/>
                <w:bCs/>
                <w:sz w:val="24"/>
                <w:szCs w:val="24"/>
              </w:rPr>
              <w:t>Abs</w:t>
            </w:r>
            <w:proofErr w:type="spellEnd"/>
            <w:r w:rsidRPr="00A8672C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D860EA" w14:paraId="076B0410" w14:textId="77777777" w:rsidTr="007F0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270FA6E9" w14:textId="28CEE25B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RPr="00A8672C">
              <w:rPr>
                <w:b w:val="0"/>
                <w:bCs w:val="0"/>
                <w:sz w:val="24"/>
                <w:szCs w:val="24"/>
              </w:rPr>
              <w:t xml:space="preserve">AMT_INCOME_TOTAL               </w:t>
            </w:r>
          </w:p>
        </w:tc>
        <w:tc>
          <w:tcPr>
            <w:tcW w:w="1967" w:type="dxa"/>
            <w:vAlign w:val="center"/>
          </w:tcPr>
          <w:p w14:paraId="1E82ED8C" w14:textId="634163AB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025336     </w:t>
            </w:r>
          </w:p>
        </w:tc>
        <w:tc>
          <w:tcPr>
            <w:tcW w:w="1968" w:type="dxa"/>
            <w:vAlign w:val="center"/>
          </w:tcPr>
          <w:p w14:paraId="1FDFD07B" w14:textId="40EE0F43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-0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019841       </w:t>
            </w:r>
          </w:p>
        </w:tc>
        <w:tc>
          <w:tcPr>
            <w:tcW w:w="1950" w:type="dxa"/>
            <w:vAlign w:val="center"/>
          </w:tcPr>
          <w:p w14:paraId="684DB022" w14:textId="448CD924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045178</w:t>
            </w:r>
          </w:p>
        </w:tc>
      </w:tr>
      <w:tr w:rsidR="00D860EA" w14:paraId="598BE57C" w14:textId="77777777" w:rsidTr="007F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3C477A14" w14:textId="20851B62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8672C">
              <w:rPr>
                <w:b w:val="0"/>
                <w:bCs w:val="0"/>
                <w:sz w:val="24"/>
                <w:szCs w:val="24"/>
              </w:rPr>
              <w:t>Idade_Dias</w:t>
            </w:r>
            <w:proofErr w:type="spellEnd"/>
            <w:r w:rsidRPr="00A8672C">
              <w:rPr>
                <w:b w:val="0"/>
                <w:bCs w:val="0"/>
                <w:sz w:val="24"/>
                <w:szCs w:val="24"/>
              </w:rPr>
              <w:t xml:space="preserve">                 </w:t>
            </w:r>
          </w:p>
        </w:tc>
        <w:tc>
          <w:tcPr>
            <w:tcW w:w="1967" w:type="dxa"/>
            <w:vAlign w:val="center"/>
          </w:tcPr>
          <w:p w14:paraId="1D2334D9" w14:textId="5E4E1355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18884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434094  </w:t>
            </w:r>
          </w:p>
        </w:tc>
        <w:tc>
          <w:tcPr>
            <w:tcW w:w="1968" w:type="dxa"/>
            <w:vAlign w:val="center"/>
          </w:tcPr>
          <w:p w14:paraId="6AAF2BAA" w14:textId="1CDAC435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12848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520054    </w:t>
            </w:r>
          </w:p>
        </w:tc>
        <w:tc>
          <w:tcPr>
            <w:tcW w:w="1950" w:type="dxa"/>
            <w:vAlign w:val="center"/>
          </w:tcPr>
          <w:p w14:paraId="5D2B19DC" w14:textId="69F3BE88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6035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914040</w:t>
            </w:r>
          </w:p>
        </w:tc>
      </w:tr>
      <w:tr w:rsidR="00D860EA" w14:paraId="5AF6B001" w14:textId="77777777" w:rsidTr="007F0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6A8140F7" w14:textId="68FCCB3A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8672C">
              <w:rPr>
                <w:b w:val="0"/>
                <w:bCs w:val="0"/>
                <w:sz w:val="24"/>
                <w:szCs w:val="24"/>
              </w:rPr>
              <w:t>Tempo_Relacionamento_Dias</w:t>
            </w:r>
            <w:proofErr w:type="spellEnd"/>
            <w:r w:rsidRPr="00A8672C">
              <w:rPr>
                <w:b w:val="0"/>
                <w:bCs w:val="0"/>
                <w:sz w:val="24"/>
                <w:szCs w:val="24"/>
              </w:rPr>
              <w:t xml:space="preserve">   </w:t>
            </w:r>
          </w:p>
        </w:tc>
        <w:tc>
          <w:tcPr>
            <w:tcW w:w="1967" w:type="dxa"/>
            <w:vAlign w:val="center"/>
          </w:tcPr>
          <w:p w14:paraId="7BA63578" w14:textId="4F36EA04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1342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226783    </w:t>
            </w:r>
          </w:p>
        </w:tc>
        <w:tc>
          <w:tcPr>
            <w:tcW w:w="1968" w:type="dxa"/>
            <w:vAlign w:val="center"/>
          </w:tcPr>
          <w:p w14:paraId="325E3275" w14:textId="43E36DC7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775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599548     </w:t>
            </w:r>
          </w:p>
        </w:tc>
        <w:tc>
          <w:tcPr>
            <w:tcW w:w="1950" w:type="dxa"/>
            <w:vAlign w:val="center"/>
          </w:tcPr>
          <w:p w14:paraId="62C281B4" w14:textId="5501D398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566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627235</w:t>
            </w:r>
          </w:p>
        </w:tc>
      </w:tr>
      <w:tr w:rsidR="00D860EA" w14:paraId="2C16C07D" w14:textId="77777777" w:rsidTr="007F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6DF73FF0" w14:textId="76638BC3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8672C">
              <w:rPr>
                <w:b w:val="0"/>
                <w:bCs w:val="0"/>
                <w:sz w:val="24"/>
                <w:szCs w:val="24"/>
              </w:rPr>
              <w:t>Creditos</w:t>
            </w:r>
            <w:proofErr w:type="gramStart"/>
            <w:r w:rsidRPr="00A8672C">
              <w:rPr>
                <w:b w:val="0"/>
                <w:bCs w:val="0"/>
                <w:sz w:val="24"/>
                <w:szCs w:val="24"/>
              </w:rPr>
              <w:t>_Ativos</w:t>
            </w:r>
            <w:proofErr w:type="spellEnd"/>
            <w:proofErr w:type="gramEnd"/>
            <w:r w:rsidRPr="00A8672C">
              <w:rPr>
                <w:b w:val="0"/>
                <w:bCs w:val="0"/>
                <w:sz w:val="24"/>
                <w:szCs w:val="24"/>
              </w:rPr>
              <w:t xml:space="preserve">                </w:t>
            </w:r>
          </w:p>
        </w:tc>
        <w:tc>
          <w:tcPr>
            <w:tcW w:w="1967" w:type="dxa"/>
            <w:vAlign w:val="center"/>
          </w:tcPr>
          <w:p w14:paraId="415CCB41" w14:textId="47669EBD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000000      </w:t>
            </w:r>
          </w:p>
        </w:tc>
        <w:tc>
          <w:tcPr>
            <w:tcW w:w="1968" w:type="dxa"/>
            <w:vAlign w:val="center"/>
          </w:tcPr>
          <w:p w14:paraId="1FEE5A33" w14:textId="4A424542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000000       </w:t>
            </w:r>
          </w:p>
        </w:tc>
        <w:tc>
          <w:tcPr>
            <w:tcW w:w="1950" w:type="dxa"/>
            <w:vAlign w:val="center"/>
          </w:tcPr>
          <w:p w14:paraId="16072B59" w14:textId="07EBFFCF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000000</w:t>
            </w:r>
          </w:p>
        </w:tc>
      </w:tr>
      <w:tr w:rsidR="00D860EA" w14:paraId="7DD2B177" w14:textId="77777777" w:rsidTr="007F0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23687A76" w14:textId="5D517127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8672C">
              <w:rPr>
                <w:b w:val="0"/>
                <w:bCs w:val="0"/>
                <w:sz w:val="24"/>
                <w:szCs w:val="24"/>
              </w:rPr>
              <w:t>Divida_atrasada</w:t>
            </w:r>
            <w:proofErr w:type="spellEnd"/>
            <w:r w:rsidRPr="00A8672C">
              <w:rPr>
                <w:b w:val="0"/>
                <w:bCs w:val="0"/>
                <w:sz w:val="24"/>
                <w:szCs w:val="24"/>
              </w:rPr>
              <w:t xml:space="preserve">                </w:t>
            </w:r>
          </w:p>
        </w:tc>
        <w:tc>
          <w:tcPr>
            <w:tcW w:w="1967" w:type="dxa"/>
            <w:vAlign w:val="center"/>
          </w:tcPr>
          <w:p w14:paraId="7A2EB46A" w14:textId="2CC143B1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004597     </w:t>
            </w:r>
          </w:p>
        </w:tc>
        <w:tc>
          <w:tcPr>
            <w:tcW w:w="1968" w:type="dxa"/>
            <w:vAlign w:val="center"/>
          </w:tcPr>
          <w:p w14:paraId="6CCC4582" w14:textId="1ED1FD64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-0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001070       </w:t>
            </w:r>
          </w:p>
        </w:tc>
        <w:tc>
          <w:tcPr>
            <w:tcW w:w="1950" w:type="dxa"/>
            <w:vAlign w:val="center"/>
          </w:tcPr>
          <w:p w14:paraId="739387EE" w14:textId="11A2BD0F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005667</w:t>
            </w:r>
          </w:p>
        </w:tc>
      </w:tr>
      <w:tr w:rsidR="00D860EA" w14:paraId="07F7AA32" w14:textId="77777777" w:rsidTr="007F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760CBD1D" w14:textId="190C399B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8672C">
              <w:rPr>
                <w:b w:val="0"/>
                <w:bCs w:val="0"/>
                <w:sz w:val="24"/>
                <w:szCs w:val="24"/>
              </w:rPr>
              <w:t>Max_Dias_Atraso</w:t>
            </w:r>
            <w:proofErr w:type="spellEnd"/>
            <w:r w:rsidRPr="00A8672C">
              <w:rPr>
                <w:b w:val="0"/>
                <w:bCs w:val="0"/>
                <w:sz w:val="24"/>
                <w:szCs w:val="24"/>
              </w:rPr>
              <w:t xml:space="preserve">                </w:t>
            </w:r>
          </w:p>
        </w:tc>
        <w:tc>
          <w:tcPr>
            <w:tcW w:w="1967" w:type="dxa"/>
            <w:vAlign w:val="center"/>
          </w:tcPr>
          <w:p w14:paraId="61BFFF90" w14:textId="28442B7F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1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593657      </w:t>
            </w:r>
          </w:p>
        </w:tc>
        <w:tc>
          <w:tcPr>
            <w:tcW w:w="1968" w:type="dxa"/>
            <w:vAlign w:val="center"/>
          </w:tcPr>
          <w:p w14:paraId="1DBC253C" w14:textId="34FF24B0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336381       </w:t>
            </w:r>
          </w:p>
        </w:tc>
        <w:tc>
          <w:tcPr>
            <w:tcW w:w="1950" w:type="dxa"/>
            <w:vAlign w:val="center"/>
          </w:tcPr>
          <w:p w14:paraId="55ED342E" w14:textId="1D5DC448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1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257276</w:t>
            </w:r>
          </w:p>
        </w:tc>
      </w:tr>
      <w:tr w:rsidR="00D860EA" w14:paraId="3A91A5FF" w14:textId="77777777" w:rsidTr="007F0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4348FFB4" w14:textId="07BE3155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8672C">
              <w:rPr>
                <w:b w:val="0"/>
                <w:bCs w:val="0"/>
                <w:sz w:val="24"/>
                <w:szCs w:val="24"/>
              </w:rPr>
              <w:t>Taxa_Recusa</w:t>
            </w:r>
            <w:proofErr w:type="spellEnd"/>
            <w:r w:rsidRPr="00A8672C">
              <w:rPr>
                <w:b w:val="0"/>
                <w:bCs w:val="0"/>
                <w:sz w:val="24"/>
                <w:szCs w:val="24"/>
              </w:rPr>
              <w:t xml:space="preserve">                    </w:t>
            </w:r>
          </w:p>
        </w:tc>
        <w:tc>
          <w:tcPr>
            <w:tcW w:w="1967" w:type="dxa"/>
            <w:vAlign w:val="center"/>
          </w:tcPr>
          <w:p w14:paraId="6286776D" w14:textId="7742FAD8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000000      </w:t>
            </w:r>
          </w:p>
        </w:tc>
        <w:tc>
          <w:tcPr>
            <w:tcW w:w="1968" w:type="dxa"/>
            <w:vAlign w:val="center"/>
          </w:tcPr>
          <w:p w14:paraId="5BA08509" w14:textId="5017A6C0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000000       </w:t>
            </w:r>
          </w:p>
        </w:tc>
        <w:tc>
          <w:tcPr>
            <w:tcW w:w="1950" w:type="dxa"/>
            <w:vAlign w:val="center"/>
          </w:tcPr>
          <w:p w14:paraId="381C8E73" w14:textId="5BFB08FF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000000</w:t>
            </w:r>
          </w:p>
        </w:tc>
      </w:tr>
      <w:tr w:rsidR="00D860EA" w14:paraId="1F678072" w14:textId="77777777" w:rsidTr="007F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009A07C6" w14:textId="3B9BA165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RPr="00A8672C">
              <w:rPr>
                <w:b w:val="0"/>
                <w:bCs w:val="0"/>
                <w:sz w:val="24"/>
                <w:szCs w:val="24"/>
              </w:rPr>
              <w:t xml:space="preserve">AMT_CREDIT     </w:t>
            </w:r>
          </w:p>
        </w:tc>
        <w:tc>
          <w:tcPr>
            <w:tcW w:w="1967" w:type="dxa"/>
            <w:vAlign w:val="center"/>
          </w:tcPr>
          <w:p w14:paraId="3028EC21" w14:textId="17D07DB1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257071     </w:t>
            </w:r>
          </w:p>
        </w:tc>
        <w:tc>
          <w:tcPr>
            <w:tcW w:w="1968" w:type="dxa"/>
            <w:vAlign w:val="center"/>
          </w:tcPr>
          <w:p w14:paraId="2CF7867B" w14:textId="2D9095D2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-0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305806       </w:t>
            </w:r>
          </w:p>
        </w:tc>
        <w:tc>
          <w:tcPr>
            <w:tcW w:w="1950" w:type="dxa"/>
            <w:vAlign w:val="center"/>
          </w:tcPr>
          <w:p w14:paraId="2EEEEF85" w14:textId="39629E43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562876</w:t>
            </w:r>
          </w:p>
        </w:tc>
      </w:tr>
      <w:tr w:rsidR="00D860EA" w14:paraId="0828C195" w14:textId="77777777" w:rsidTr="007F0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60B75D4E" w14:textId="2D5F70FE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RPr="00A8672C">
              <w:rPr>
                <w:b w:val="0"/>
                <w:bCs w:val="0"/>
                <w:sz w:val="24"/>
                <w:szCs w:val="24"/>
              </w:rPr>
              <w:t xml:space="preserve">TARGET       </w:t>
            </w:r>
          </w:p>
        </w:tc>
        <w:tc>
          <w:tcPr>
            <w:tcW w:w="1967" w:type="dxa"/>
            <w:vAlign w:val="center"/>
          </w:tcPr>
          <w:p w14:paraId="75837141" w14:textId="16734258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055421      </w:t>
            </w:r>
          </w:p>
        </w:tc>
        <w:tc>
          <w:tcPr>
            <w:tcW w:w="1968" w:type="dxa"/>
            <w:vAlign w:val="center"/>
          </w:tcPr>
          <w:p w14:paraId="4E9CD322" w14:textId="42EE7EE3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105436       </w:t>
            </w:r>
          </w:p>
        </w:tc>
        <w:tc>
          <w:tcPr>
            <w:tcW w:w="1950" w:type="dxa"/>
            <w:vAlign w:val="center"/>
          </w:tcPr>
          <w:p w14:paraId="715C9764" w14:textId="10A249CC" w:rsidR="00D860EA" w:rsidRDefault="00D860EA" w:rsidP="00D860E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0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050015</w:t>
            </w:r>
          </w:p>
        </w:tc>
      </w:tr>
      <w:tr w:rsidR="00D860EA" w14:paraId="201A7911" w14:textId="77777777" w:rsidTr="007F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9" w:type="dxa"/>
            <w:vAlign w:val="center"/>
          </w:tcPr>
          <w:p w14:paraId="1E97141F" w14:textId="6E252533" w:rsidR="00D860EA" w:rsidRPr="00A8672C" w:rsidRDefault="00D860EA" w:rsidP="00D860EA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RPr="00A8672C">
              <w:rPr>
                <w:b w:val="0"/>
                <w:bCs w:val="0"/>
                <w:sz w:val="24"/>
                <w:szCs w:val="24"/>
              </w:rPr>
              <w:t xml:space="preserve">METRICA_RISCO                 </w:t>
            </w:r>
          </w:p>
        </w:tc>
        <w:tc>
          <w:tcPr>
            <w:tcW w:w="1967" w:type="dxa"/>
            <w:vAlign w:val="center"/>
          </w:tcPr>
          <w:p w14:paraId="24EBBC6F" w14:textId="3ED9721A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B60E4">
              <w:rPr>
                <w:sz w:val="24"/>
                <w:szCs w:val="24"/>
              </w:rPr>
              <w:t>57</w:t>
            </w:r>
            <w:r w:rsidR="007F0A86">
              <w:rPr>
                <w:sz w:val="24"/>
                <w:szCs w:val="24"/>
              </w:rPr>
              <w:t>,</w:t>
            </w:r>
            <w:r w:rsidRPr="00BB60E4">
              <w:rPr>
                <w:sz w:val="24"/>
                <w:szCs w:val="24"/>
              </w:rPr>
              <w:t xml:space="preserve">660715     </w:t>
            </w:r>
          </w:p>
        </w:tc>
        <w:tc>
          <w:tcPr>
            <w:tcW w:w="1968" w:type="dxa"/>
            <w:vAlign w:val="center"/>
          </w:tcPr>
          <w:p w14:paraId="02A8B9A2" w14:textId="5A915C87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E1599">
              <w:rPr>
                <w:sz w:val="24"/>
                <w:szCs w:val="24"/>
              </w:rPr>
              <w:t>52</w:t>
            </w:r>
            <w:r w:rsidR="007F0A86">
              <w:rPr>
                <w:sz w:val="24"/>
                <w:szCs w:val="24"/>
              </w:rPr>
              <w:t>,</w:t>
            </w:r>
            <w:r w:rsidRPr="00FE1599">
              <w:rPr>
                <w:sz w:val="24"/>
                <w:szCs w:val="24"/>
              </w:rPr>
              <w:t xml:space="preserve">578562       </w:t>
            </w:r>
          </w:p>
        </w:tc>
        <w:tc>
          <w:tcPr>
            <w:tcW w:w="1950" w:type="dxa"/>
            <w:vAlign w:val="center"/>
          </w:tcPr>
          <w:p w14:paraId="1DE61E05" w14:textId="74516091" w:rsidR="00D860EA" w:rsidRDefault="00D860EA" w:rsidP="00D860E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C706A">
              <w:rPr>
                <w:sz w:val="24"/>
                <w:szCs w:val="24"/>
              </w:rPr>
              <w:t>5</w:t>
            </w:r>
            <w:r w:rsidR="007F0A86">
              <w:rPr>
                <w:sz w:val="24"/>
                <w:szCs w:val="24"/>
              </w:rPr>
              <w:t>,</w:t>
            </w:r>
            <w:r w:rsidRPr="000C706A">
              <w:rPr>
                <w:sz w:val="24"/>
                <w:szCs w:val="24"/>
              </w:rPr>
              <w:t>082153</w:t>
            </w:r>
          </w:p>
        </w:tc>
      </w:tr>
    </w:tbl>
    <w:p w14:paraId="0B9CA4D3" w14:textId="77777777" w:rsidR="00D860EA" w:rsidRDefault="00D860EA" w:rsidP="00B92602">
      <w:pPr>
        <w:spacing w:after="0" w:line="360" w:lineRule="auto"/>
        <w:jc w:val="both"/>
        <w:rPr>
          <w:sz w:val="24"/>
          <w:szCs w:val="24"/>
        </w:rPr>
      </w:pPr>
    </w:p>
    <w:p w14:paraId="10C150E0" w14:textId="57668AE8" w:rsidR="009C6CE6" w:rsidRPr="00A8672C" w:rsidRDefault="009C6CE6" w:rsidP="009F184A">
      <w:pPr>
        <w:pStyle w:val="Recuodecorpodetexto2"/>
      </w:pPr>
      <w:r w:rsidRPr="009C6CE6">
        <w:t xml:space="preserve">Os dados </w:t>
      </w:r>
      <w:r w:rsidR="009F184A" w:rsidRPr="009F184A">
        <w:t xml:space="preserve">na tabela 02 </w:t>
      </w:r>
      <w:r w:rsidRPr="009C6CE6">
        <w:t>revelam uma divisão baseada principalmente em estabilidade temporal e capacidade de crédito</w:t>
      </w:r>
      <w:r w:rsidR="003B6CD3">
        <w:t xml:space="preserve">, ou seja, para </w:t>
      </w:r>
      <w:r w:rsidR="003B6CD3" w:rsidRPr="003B6CD3">
        <w:rPr>
          <w:i/>
          <w:iCs/>
        </w:rPr>
        <w:t>cluster</w:t>
      </w:r>
      <w:r w:rsidR="003B6CD3">
        <w:t xml:space="preserve"> 0, um perfil de estabilidade, portanto baixo risco</w:t>
      </w:r>
      <w:r w:rsidR="00A8672C">
        <w:t xml:space="preserve">. Já para </w:t>
      </w:r>
      <w:r w:rsidR="00A8672C">
        <w:rPr>
          <w:i/>
          <w:iCs/>
        </w:rPr>
        <w:t>cluster</w:t>
      </w:r>
      <w:r w:rsidR="00A8672C">
        <w:t xml:space="preserve"> 1, um perfil</w:t>
      </w:r>
      <w:r w:rsidR="00C4153C">
        <w:t xml:space="preserve"> jovem e/ou rotativo e de maior risco. </w:t>
      </w:r>
      <w:r w:rsidR="00A8672C">
        <w:t xml:space="preserve"> </w:t>
      </w:r>
    </w:p>
    <w:p w14:paraId="6CAEF58A" w14:textId="14036A18" w:rsidR="009C6CE6" w:rsidRPr="009C6CE6" w:rsidRDefault="00D005BF" w:rsidP="00C4153C">
      <w:pPr>
        <w:spacing w:after="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O grupo de perfil estável</w:t>
      </w:r>
      <w:r w:rsidR="009C6CE6" w:rsidRPr="009C6CE6">
        <w:rPr>
          <w:sz w:val="24"/>
          <w:szCs w:val="24"/>
        </w:rPr>
        <w:t xml:space="preserve"> representa os clientes mais consolidados na base</w:t>
      </w:r>
      <w:r w:rsidR="00A81896">
        <w:rPr>
          <w:sz w:val="24"/>
          <w:szCs w:val="24"/>
        </w:rPr>
        <w:t>. Portanto</w:t>
      </w:r>
      <w:r w:rsidR="00D820CF">
        <w:rPr>
          <w:sz w:val="24"/>
          <w:szCs w:val="24"/>
        </w:rPr>
        <w:t>, este grupo tem-se as seguintes características:</w:t>
      </w:r>
    </w:p>
    <w:p w14:paraId="0F0EAF6A" w14:textId="5643F79E" w:rsidR="009C6CE6" w:rsidRPr="009C6CE6" w:rsidRDefault="009C6CE6" w:rsidP="001F4C7E">
      <w:pPr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Maturidade e Relacionamento:</w:t>
      </w:r>
      <w:r w:rsidRPr="009C6CE6">
        <w:rPr>
          <w:sz w:val="24"/>
          <w:szCs w:val="24"/>
        </w:rPr>
        <w:t xml:space="preserve"> Apresenta uma média de idade (18.884 dias ou aprox. 51 anos) e tempo de relacionamento (1.342 dias)</w:t>
      </w:r>
      <w:r w:rsidR="001F4C7E">
        <w:rPr>
          <w:sz w:val="24"/>
          <w:szCs w:val="24"/>
        </w:rPr>
        <w:t>,</w:t>
      </w:r>
      <w:r w:rsidRPr="009C6CE6">
        <w:rPr>
          <w:sz w:val="24"/>
          <w:szCs w:val="24"/>
        </w:rPr>
        <w:t xml:space="preserve"> significativamente </w:t>
      </w:r>
      <w:r w:rsidR="001F4C7E" w:rsidRPr="001F4C7E">
        <w:rPr>
          <w:sz w:val="24"/>
          <w:szCs w:val="24"/>
        </w:rPr>
        <w:t>superior</w:t>
      </w:r>
      <w:r w:rsidRPr="009C6CE6">
        <w:rPr>
          <w:sz w:val="24"/>
          <w:szCs w:val="24"/>
        </w:rPr>
        <w:t xml:space="preserve"> ao Cluster 1.</w:t>
      </w:r>
    </w:p>
    <w:p w14:paraId="416C27C9" w14:textId="77777777" w:rsidR="009C6CE6" w:rsidRPr="009C6CE6" w:rsidRDefault="009C6CE6" w:rsidP="001F4C7E">
      <w:pPr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Capacidade Financeira:</w:t>
      </w:r>
      <w:r w:rsidRPr="009C6CE6">
        <w:rPr>
          <w:sz w:val="24"/>
          <w:szCs w:val="24"/>
        </w:rPr>
        <w:t xml:space="preserve"> Possui o maior volume de crédito (</w:t>
      </w:r>
      <w:proofErr w:type="spellStart"/>
      <w:r w:rsidRPr="009C6CE6">
        <w:rPr>
          <w:sz w:val="24"/>
          <w:szCs w:val="24"/>
        </w:rPr>
        <w:t>AMT_CREDIT_norm</w:t>
      </w:r>
      <w:proofErr w:type="spellEnd"/>
      <w:r w:rsidRPr="009C6CE6">
        <w:rPr>
          <w:sz w:val="24"/>
          <w:szCs w:val="24"/>
        </w:rPr>
        <w:t>: 0.25) e renda ligeiramente superior.</w:t>
      </w:r>
    </w:p>
    <w:p w14:paraId="6D3F1F49" w14:textId="77777777" w:rsidR="009C6CE6" w:rsidRPr="009C6CE6" w:rsidRDefault="009C6CE6" w:rsidP="001F4C7E">
      <w:pPr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Risco Real:</w:t>
      </w:r>
      <w:r w:rsidRPr="009C6CE6">
        <w:rPr>
          <w:sz w:val="24"/>
          <w:szCs w:val="24"/>
        </w:rPr>
        <w:t xml:space="preserve"> A taxa de inadimplência (TARGET) é de 5,54%, quase metade da registrada no grupo vizinho.</w:t>
      </w:r>
    </w:p>
    <w:p w14:paraId="29A0287C" w14:textId="6EC6BBCF" w:rsidR="009C6CE6" w:rsidRPr="009C6CE6" w:rsidRDefault="009C6CE6" w:rsidP="001F4C7E">
      <w:pPr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Score Médio:</w:t>
      </w:r>
      <w:r w:rsidRPr="009C6CE6">
        <w:rPr>
          <w:sz w:val="24"/>
          <w:szCs w:val="24"/>
        </w:rPr>
        <w:t xml:space="preserve"> Reflete essa segurança com uma METRICA_RISCO de 57</w:t>
      </w:r>
      <w:r w:rsidR="002C620D">
        <w:rPr>
          <w:sz w:val="24"/>
          <w:szCs w:val="24"/>
        </w:rPr>
        <w:t>,</w:t>
      </w:r>
      <w:r w:rsidRPr="009C6CE6">
        <w:rPr>
          <w:sz w:val="24"/>
          <w:szCs w:val="24"/>
        </w:rPr>
        <w:t>66.</w:t>
      </w:r>
    </w:p>
    <w:p w14:paraId="61949266" w14:textId="77FC138E" w:rsidR="009C6CE6" w:rsidRPr="009C6CE6" w:rsidRDefault="00664D7C" w:rsidP="00664D7C">
      <w:pPr>
        <w:pStyle w:val="Recuodecorpodetexto2"/>
      </w:pPr>
      <w:r>
        <w:t xml:space="preserve">O grupo de perfil jovem e/ou rotativo </w:t>
      </w:r>
      <w:r w:rsidR="009C6CE6" w:rsidRPr="009C6CE6">
        <w:t>é caracterizado por clientes mais novos e com menor lastro históric</w:t>
      </w:r>
      <w:r w:rsidR="00B47B00">
        <w:t>o:</w:t>
      </w:r>
    </w:p>
    <w:p w14:paraId="1BC131B1" w14:textId="77777777" w:rsidR="009C6CE6" w:rsidRPr="009C6CE6" w:rsidRDefault="009C6CE6" w:rsidP="00664D7C">
      <w:pPr>
        <w:numPr>
          <w:ilvl w:val="0"/>
          <w:numId w:val="35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Juventude:</w:t>
      </w:r>
      <w:r w:rsidRPr="009C6CE6">
        <w:rPr>
          <w:sz w:val="24"/>
          <w:szCs w:val="24"/>
        </w:rPr>
        <w:t xml:space="preserve"> A média de idade é muito menor (12.848 dias ou aprox. 35 anos), o que geralmente implica em menor estabilidade financeira acumulada.</w:t>
      </w:r>
    </w:p>
    <w:p w14:paraId="5D9C24F9" w14:textId="00649EE5" w:rsidR="009C6CE6" w:rsidRPr="009C6CE6" w:rsidRDefault="009C6CE6" w:rsidP="00664D7C">
      <w:pPr>
        <w:numPr>
          <w:ilvl w:val="0"/>
          <w:numId w:val="35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Acesso Restrito:</w:t>
      </w:r>
      <w:r w:rsidRPr="009C6CE6">
        <w:rPr>
          <w:sz w:val="24"/>
          <w:szCs w:val="24"/>
        </w:rPr>
        <w:t xml:space="preserve"> O valor de crédito concedido é negativo na escala normalizada (-0</w:t>
      </w:r>
      <w:r w:rsidR="002C620D">
        <w:rPr>
          <w:sz w:val="24"/>
          <w:szCs w:val="24"/>
        </w:rPr>
        <w:t>,</w:t>
      </w:r>
      <w:r w:rsidRPr="009C6CE6">
        <w:rPr>
          <w:sz w:val="24"/>
          <w:szCs w:val="24"/>
        </w:rPr>
        <w:t>30), indicando limites muito inferiores.</w:t>
      </w:r>
    </w:p>
    <w:p w14:paraId="4A433DD9" w14:textId="77777777" w:rsidR="009C6CE6" w:rsidRPr="009C6CE6" w:rsidRDefault="009C6CE6" w:rsidP="00664D7C">
      <w:pPr>
        <w:numPr>
          <w:ilvl w:val="0"/>
          <w:numId w:val="35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lastRenderedPageBreak/>
        <w:t>Risco Real:</w:t>
      </w:r>
      <w:r w:rsidRPr="009C6CE6">
        <w:rPr>
          <w:sz w:val="24"/>
          <w:szCs w:val="24"/>
        </w:rPr>
        <w:t xml:space="preserve"> Apresenta a maior taxa de inadimplência (10,54%), confirmando a vulnerabilidade desse segmento.</w:t>
      </w:r>
    </w:p>
    <w:p w14:paraId="10A87C0F" w14:textId="3B4697D8" w:rsidR="009C6CE6" w:rsidRPr="009C6CE6" w:rsidRDefault="009C6CE6" w:rsidP="00664D7C">
      <w:pPr>
        <w:numPr>
          <w:ilvl w:val="0"/>
          <w:numId w:val="35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Score Médio:</w:t>
      </w:r>
      <w:r w:rsidRPr="009C6CE6">
        <w:rPr>
          <w:sz w:val="24"/>
          <w:szCs w:val="24"/>
        </w:rPr>
        <w:t xml:space="preserve"> Possui a menor pontuação (52</w:t>
      </w:r>
      <w:r w:rsidR="002C620D">
        <w:rPr>
          <w:sz w:val="24"/>
          <w:szCs w:val="24"/>
        </w:rPr>
        <w:t>,</w:t>
      </w:r>
      <w:r w:rsidRPr="009C6CE6">
        <w:rPr>
          <w:sz w:val="24"/>
          <w:szCs w:val="24"/>
        </w:rPr>
        <w:t>57), situando-se abaixo da média global.</w:t>
      </w:r>
    </w:p>
    <w:p w14:paraId="6C4E1AD7" w14:textId="77777777" w:rsidR="006711A1" w:rsidRDefault="006711A1" w:rsidP="006711A1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3705B288" w14:textId="2D35DD31" w:rsidR="009C6CE6" w:rsidRPr="009C6CE6" w:rsidRDefault="009C6CE6" w:rsidP="006711A1">
      <w:pPr>
        <w:spacing w:after="0" w:line="360" w:lineRule="auto"/>
        <w:ind w:firstLine="708"/>
        <w:jc w:val="both"/>
        <w:rPr>
          <w:sz w:val="24"/>
          <w:szCs w:val="24"/>
        </w:rPr>
      </w:pPr>
      <w:r w:rsidRPr="009C6CE6">
        <w:rPr>
          <w:sz w:val="24"/>
          <w:szCs w:val="24"/>
        </w:rPr>
        <w:t>A coluna Diferen</w:t>
      </w:r>
      <w:r w:rsidR="006711A1">
        <w:rPr>
          <w:sz w:val="24"/>
          <w:szCs w:val="24"/>
        </w:rPr>
        <w:t>ç</w:t>
      </w:r>
      <w:r w:rsidRPr="009C6CE6">
        <w:rPr>
          <w:sz w:val="24"/>
          <w:szCs w:val="24"/>
        </w:rPr>
        <w:t>a</w:t>
      </w:r>
      <w:r w:rsidR="006711A1">
        <w:rPr>
          <w:sz w:val="24"/>
          <w:szCs w:val="24"/>
        </w:rPr>
        <w:t xml:space="preserve"> (</w:t>
      </w:r>
      <w:proofErr w:type="spellStart"/>
      <w:r w:rsidR="006711A1">
        <w:rPr>
          <w:sz w:val="24"/>
          <w:szCs w:val="24"/>
        </w:rPr>
        <w:t>A</w:t>
      </w:r>
      <w:r w:rsidRPr="009C6CE6">
        <w:rPr>
          <w:sz w:val="24"/>
          <w:szCs w:val="24"/>
        </w:rPr>
        <w:t>bs</w:t>
      </w:r>
      <w:proofErr w:type="spellEnd"/>
      <w:r w:rsidR="006711A1">
        <w:rPr>
          <w:sz w:val="24"/>
          <w:szCs w:val="24"/>
        </w:rPr>
        <w:t>)</w:t>
      </w:r>
      <w:r w:rsidRPr="009C6CE6">
        <w:rPr>
          <w:sz w:val="24"/>
          <w:szCs w:val="24"/>
        </w:rPr>
        <w:t xml:space="preserve"> revela quais variáveis são os reais "divisores de águas" entre os perfis:</w:t>
      </w:r>
    </w:p>
    <w:p w14:paraId="709EDFEC" w14:textId="77777777" w:rsidR="009C6CE6" w:rsidRPr="009C6CE6" w:rsidRDefault="009C6CE6" w:rsidP="009F1C6B">
      <w:pPr>
        <w:numPr>
          <w:ilvl w:val="0"/>
          <w:numId w:val="36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Idade (6.035 dias):</w:t>
      </w:r>
      <w:r w:rsidRPr="009C6CE6">
        <w:rPr>
          <w:sz w:val="24"/>
          <w:szCs w:val="24"/>
        </w:rPr>
        <w:t xml:space="preserve"> É o maior diferencial. A idade atua como um </w:t>
      </w:r>
      <w:r w:rsidRPr="009C6CE6">
        <w:rPr>
          <w:i/>
          <w:iCs/>
          <w:sz w:val="24"/>
          <w:szCs w:val="24"/>
        </w:rPr>
        <w:t>proxy</w:t>
      </w:r>
      <w:r w:rsidRPr="009C6CE6">
        <w:rPr>
          <w:sz w:val="24"/>
          <w:szCs w:val="24"/>
        </w:rPr>
        <w:t xml:space="preserve"> para estabilidade no emprego e acúmulo de patrimônio.</w:t>
      </w:r>
    </w:p>
    <w:p w14:paraId="1A015CBE" w14:textId="5E94A0E3" w:rsidR="009C6CE6" w:rsidRPr="009C6CE6" w:rsidRDefault="009C6CE6" w:rsidP="009F1C6B">
      <w:pPr>
        <w:numPr>
          <w:ilvl w:val="0"/>
          <w:numId w:val="36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Volume de Crédito (0</w:t>
      </w:r>
      <w:r w:rsidR="002C620D">
        <w:rPr>
          <w:b/>
          <w:bCs/>
          <w:sz w:val="24"/>
          <w:szCs w:val="24"/>
        </w:rPr>
        <w:t>,</w:t>
      </w:r>
      <w:r w:rsidRPr="009C6CE6">
        <w:rPr>
          <w:b/>
          <w:bCs/>
          <w:sz w:val="24"/>
          <w:szCs w:val="24"/>
        </w:rPr>
        <w:t>56):</w:t>
      </w:r>
      <w:r w:rsidRPr="009C6CE6">
        <w:rPr>
          <w:sz w:val="24"/>
          <w:szCs w:val="24"/>
        </w:rPr>
        <w:t xml:space="preserve"> O mercado trata esses grupos de forma distinta, liberando muito mais crédito para o Cluster 0.</w:t>
      </w:r>
    </w:p>
    <w:p w14:paraId="414FB02D" w14:textId="4FD02662" w:rsidR="009C6CE6" w:rsidRPr="009C6CE6" w:rsidRDefault="009C6CE6" w:rsidP="009F1C6B">
      <w:pPr>
        <w:numPr>
          <w:ilvl w:val="0"/>
          <w:numId w:val="36"/>
        </w:numPr>
        <w:spacing w:after="0" w:line="360" w:lineRule="auto"/>
        <w:jc w:val="both"/>
        <w:rPr>
          <w:sz w:val="24"/>
          <w:szCs w:val="24"/>
        </w:rPr>
      </w:pPr>
      <w:r w:rsidRPr="009C6CE6">
        <w:rPr>
          <w:b/>
          <w:bCs/>
          <w:sz w:val="24"/>
          <w:szCs w:val="24"/>
        </w:rPr>
        <w:t>Inadimplência (5</w:t>
      </w:r>
      <w:r w:rsidR="002C620D">
        <w:rPr>
          <w:b/>
          <w:bCs/>
          <w:sz w:val="24"/>
          <w:szCs w:val="24"/>
        </w:rPr>
        <w:t>,</w:t>
      </w:r>
      <w:r w:rsidRPr="009C6CE6">
        <w:rPr>
          <w:b/>
          <w:bCs/>
          <w:sz w:val="24"/>
          <w:szCs w:val="24"/>
        </w:rPr>
        <w:t>00%):</w:t>
      </w:r>
      <w:r w:rsidRPr="009C6CE6">
        <w:rPr>
          <w:sz w:val="24"/>
          <w:szCs w:val="24"/>
        </w:rPr>
        <w:t xml:space="preserve"> A diferença de 5 pontos percentuais no TARGET é crítica para a lucratividade de uma carteira de crédito.</w:t>
      </w:r>
    </w:p>
    <w:p w14:paraId="7736C99E" w14:textId="77777777" w:rsidR="007F0A86" w:rsidRDefault="007F0A86" w:rsidP="009F1C6B">
      <w:pPr>
        <w:spacing w:after="0" w:line="360" w:lineRule="auto"/>
        <w:ind w:left="708"/>
        <w:jc w:val="both"/>
        <w:rPr>
          <w:sz w:val="24"/>
          <w:szCs w:val="24"/>
        </w:rPr>
      </w:pPr>
    </w:p>
    <w:p w14:paraId="1A042B36" w14:textId="77777777" w:rsidR="0071245B" w:rsidRDefault="00522BB8" w:rsidP="0071245B">
      <w:pPr>
        <w:spacing w:after="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Assim</w:t>
      </w:r>
      <w:r w:rsidR="000C25A4" w:rsidRPr="000C25A4">
        <w:rPr>
          <w:sz w:val="24"/>
          <w:szCs w:val="24"/>
        </w:rPr>
        <w:t xml:space="preserve"> base na análise técnica dos clusters e na performance dos modelos preditivos, </w:t>
      </w:r>
      <w:r>
        <w:rPr>
          <w:sz w:val="24"/>
          <w:szCs w:val="24"/>
        </w:rPr>
        <w:t xml:space="preserve">pode-se propor </w:t>
      </w:r>
      <w:r w:rsidRPr="00522BB8">
        <w:rPr>
          <w:sz w:val="24"/>
          <w:szCs w:val="24"/>
        </w:rPr>
        <w:t>r</w:t>
      </w:r>
      <w:r w:rsidR="000C25A4" w:rsidRPr="000C25A4">
        <w:rPr>
          <w:sz w:val="24"/>
          <w:szCs w:val="24"/>
        </w:rPr>
        <w:t xml:space="preserve">ecomendações </w:t>
      </w:r>
      <w:r w:rsidRPr="00522BB8">
        <w:rPr>
          <w:sz w:val="24"/>
          <w:szCs w:val="24"/>
        </w:rPr>
        <w:t>e</w:t>
      </w:r>
      <w:r w:rsidR="000C25A4" w:rsidRPr="000C25A4">
        <w:rPr>
          <w:sz w:val="24"/>
          <w:szCs w:val="24"/>
        </w:rPr>
        <w:t>stratégicas</w:t>
      </w:r>
      <w:r w:rsidR="0071245B">
        <w:rPr>
          <w:sz w:val="24"/>
          <w:szCs w:val="24"/>
        </w:rPr>
        <w:t>:</w:t>
      </w:r>
    </w:p>
    <w:p w14:paraId="0545C4A9" w14:textId="77777777" w:rsidR="002C620D" w:rsidRPr="002C620D" w:rsidRDefault="000C25A4" w:rsidP="000C25A4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2C620D">
        <w:rPr>
          <w:b/>
          <w:bCs/>
          <w:sz w:val="24"/>
          <w:szCs w:val="24"/>
        </w:rPr>
        <w:t>Recomendações Estratégicas e Tomada de Decisão</w:t>
      </w:r>
      <w:r w:rsidR="0071245B" w:rsidRPr="002C620D">
        <w:rPr>
          <w:b/>
          <w:bCs/>
          <w:sz w:val="24"/>
          <w:szCs w:val="24"/>
        </w:rPr>
        <w:t xml:space="preserve">: </w:t>
      </w:r>
      <w:r w:rsidRPr="000C25A4">
        <w:rPr>
          <w:sz w:val="24"/>
          <w:szCs w:val="24"/>
        </w:rPr>
        <w:t>A integração da análise de agrupamento (Clusterização) com os modelos de classificação (Árvore de Decisão) permite segmentar a carteira de clientes de forma a maximizar a rentabilidade e mitigar o risco de crédito.</w:t>
      </w:r>
    </w:p>
    <w:p w14:paraId="47829BA2" w14:textId="1BEC8C18" w:rsidR="000C25A4" w:rsidRPr="000C25A4" w:rsidRDefault="000C25A4" w:rsidP="000C25A4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sz w:val="24"/>
          <w:szCs w:val="24"/>
        </w:rPr>
      </w:pPr>
      <w:r w:rsidRPr="000C25A4">
        <w:rPr>
          <w:b/>
          <w:bCs/>
          <w:sz w:val="24"/>
          <w:szCs w:val="24"/>
        </w:rPr>
        <w:t>Tratamento Diferenciado por Segmento (Clusters)</w:t>
      </w:r>
      <w:r w:rsidR="002C620D" w:rsidRPr="002C620D">
        <w:rPr>
          <w:b/>
          <w:bCs/>
          <w:sz w:val="24"/>
          <w:szCs w:val="24"/>
        </w:rPr>
        <w:t>:</w:t>
      </w:r>
      <w:r w:rsidR="002C620D">
        <w:rPr>
          <w:b/>
          <w:bCs/>
          <w:sz w:val="24"/>
          <w:szCs w:val="24"/>
        </w:rPr>
        <w:t xml:space="preserve"> </w:t>
      </w:r>
      <w:r w:rsidRPr="000C25A4">
        <w:rPr>
          <w:sz w:val="24"/>
          <w:szCs w:val="24"/>
        </w:rPr>
        <w:t xml:space="preserve">Com base na separação extrema validada pela </w:t>
      </w:r>
      <w:r w:rsidR="002C620D" w:rsidRPr="002C620D">
        <w:rPr>
          <w:sz w:val="24"/>
          <w:szCs w:val="24"/>
        </w:rPr>
        <w:t>e</w:t>
      </w:r>
      <w:r w:rsidRPr="000C25A4">
        <w:rPr>
          <w:sz w:val="24"/>
          <w:szCs w:val="24"/>
        </w:rPr>
        <w:t>statística de Hopkins (0</w:t>
      </w:r>
      <w:r w:rsidR="002C620D">
        <w:rPr>
          <w:sz w:val="24"/>
          <w:szCs w:val="24"/>
        </w:rPr>
        <w:t>,</w:t>
      </w:r>
      <w:r w:rsidRPr="000C25A4">
        <w:rPr>
          <w:sz w:val="24"/>
          <w:szCs w:val="24"/>
        </w:rPr>
        <w:t>9906), recomenda-se a adoção de políticas de crédito assimétricas:</w:t>
      </w:r>
    </w:p>
    <w:p w14:paraId="78996233" w14:textId="77777777" w:rsidR="000C25A4" w:rsidRPr="000C25A4" w:rsidRDefault="000C25A4" w:rsidP="002C620D">
      <w:pPr>
        <w:numPr>
          <w:ilvl w:val="0"/>
          <w:numId w:val="38"/>
        </w:numPr>
        <w:spacing w:after="0" w:line="360" w:lineRule="auto"/>
        <w:jc w:val="both"/>
        <w:rPr>
          <w:sz w:val="24"/>
          <w:szCs w:val="24"/>
        </w:rPr>
      </w:pPr>
      <w:r w:rsidRPr="000C25A4">
        <w:rPr>
          <w:b/>
          <w:bCs/>
          <w:sz w:val="24"/>
          <w:szCs w:val="24"/>
        </w:rPr>
        <w:t>Segmento Ouro (Cluster 0):</w:t>
      </w:r>
      <w:r w:rsidRPr="000C25A4">
        <w:rPr>
          <w:sz w:val="24"/>
          <w:szCs w:val="24"/>
        </w:rPr>
        <w:t xml:space="preserve"> Caracterizado por alta estabilidade temporal (maior idade e tempo de relacionamento) e baixa taxa de inadimplência (5,54%).</w:t>
      </w:r>
    </w:p>
    <w:p w14:paraId="2F594241" w14:textId="77777777" w:rsidR="000C25A4" w:rsidRPr="000C25A4" w:rsidRDefault="000C25A4" w:rsidP="002C620D">
      <w:pPr>
        <w:numPr>
          <w:ilvl w:val="1"/>
          <w:numId w:val="38"/>
        </w:numPr>
        <w:spacing w:after="0" w:line="360" w:lineRule="auto"/>
        <w:jc w:val="both"/>
        <w:rPr>
          <w:sz w:val="24"/>
          <w:szCs w:val="24"/>
        </w:rPr>
      </w:pPr>
      <w:r w:rsidRPr="000C25A4">
        <w:rPr>
          <w:b/>
          <w:bCs/>
          <w:sz w:val="24"/>
          <w:szCs w:val="24"/>
        </w:rPr>
        <w:t>Ação:</w:t>
      </w:r>
      <w:r w:rsidRPr="000C25A4">
        <w:rPr>
          <w:sz w:val="24"/>
          <w:szCs w:val="24"/>
        </w:rPr>
        <w:t xml:space="preserve"> Implementação de aprovação automática para </w:t>
      </w:r>
      <w:r w:rsidRPr="000C25A4">
        <w:rPr>
          <w:i/>
          <w:iCs/>
          <w:sz w:val="24"/>
          <w:szCs w:val="24"/>
        </w:rPr>
        <w:t>scores</w:t>
      </w:r>
      <w:r w:rsidRPr="000C25A4">
        <w:rPr>
          <w:sz w:val="24"/>
          <w:szCs w:val="24"/>
        </w:rPr>
        <w:t xml:space="preserve"> acima de 60 e campanhas de </w:t>
      </w:r>
      <w:proofErr w:type="spellStart"/>
      <w:r w:rsidRPr="000C25A4">
        <w:rPr>
          <w:i/>
          <w:iCs/>
          <w:sz w:val="24"/>
          <w:szCs w:val="24"/>
        </w:rPr>
        <w:t>cross-selling</w:t>
      </w:r>
      <w:proofErr w:type="spellEnd"/>
      <w:r w:rsidRPr="000C25A4">
        <w:rPr>
          <w:sz w:val="24"/>
          <w:szCs w:val="24"/>
        </w:rPr>
        <w:t xml:space="preserve"> para produtos de maior valor (</w:t>
      </w:r>
      <w:proofErr w:type="spellStart"/>
      <w:r w:rsidRPr="000C25A4">
        <w:rPr>
          <w:sz w:val="24"/>
          <w:szCs w:val="24"/>
        </w:rPr>
        <w:t>ex</w:t>
      </w:r>
      <w:proofErr w:type="spellEnd"/>
      <w:r w:rsidRPr="000C25A4">
        <w:rPr>
          <w:sz w:val="24"/>
          <w:szCs w:val="24"/>
        </w:rPr>
        <w:t xml:space="preserve">: financiamento imobiliário), dado o maior </w:t>
      </w:r>
      <w:r w:rsidRPr="000C25A4">
        <w:rPr>
          <w:b/>
          <w:bCs/>
          <w:sz w:val="24"/>
          <w:szCs w:val="24"/>
        </w:rPr>
        <w:t>AMT_CREDIT</w:t>
      </w:r>
      <w:r w:rsidRPr="000C25A4">
        <w:rPr>
          <w:sz w:val="24"/>
          <w:szCs w:val="24"/>
        </w:rPr>
        <w:t xml:space="preserve"> médio observado.</w:t>
      </w:r>
    </w:p>
    <w:p w14:paraId="0E4F77AE" w14:textId="77777777" w:rsidR="000C25A4" w:rsidRPr="000C25A4" w:rsidRDefault="000C25A4" w:rsidP="002C620D">
      <w:pPr>
        <w:numPr>
          <w:ilvl w:val="0"/>
          <w:numId w:val="38"/>
        </w:numPr>
        <w:spacing w:after="0" w:line="360" w:lineRule="auto"/>
        <w:jc w:val="both"/>
        <w:rPr>
          <w:sz w:val="24"/>
          <w:szCs w:val="24"/>
        </w:rPr>
      </w:pPr>
      <w:r w:rsidRPr="000C25A4">
        <w:rPr>
          <w:b/>
          <w:bCs/>
          <w:sz w:val="24"/>
          <w:szCs w:val="24"/>
        </w:rPr>
        <w:t>Segmento de Risco (Cluster 1):</w:t>
      </w:r>
      <w:r w:rsidRPr="000C25A4">
        <w:rPr>
          <w:sz w:val="24"/>
          <w:szCs w:val="24"/>
        </w:rPr>
        <w:t xml:space="preserve"> Composto por perfis mais jovens e com histórico de crédito reduzido, apresentando quase o dobro da inadimplência (10,54%).</w:t>
      </w:r>
    </w:p>
    <w:p w14:paraId="19AF0D4E" w14:textId="77777777" w:rsidR="000C25A4" w:rsidRPr="000C25A4" w:rsidRDefault="000C25A4" w:rsidP="002C620D">
      <w:pPr>
        <w:numPr>
          <w:ilvl w:val="1"/>
          <w:numId w:val="38"/>
        </w:numPr>
        <w:spacing w:after="0" w:line="360" w:lineRule="auto"/>
        <w:jc w:val="both"/>
        <w:rPr>
          <w:sz w:val="24"/>
          <w:szCs w:val="24"/>
        </w:rPr>
      </w:pPr>
      <w:r w:rsidRPr="000C25A4">
        <w:rPr>
          <w:b/>
          <w:bCs/>
          <w:sz w:val="24"/>
          <w:szCs w:val="24"/>
        </w:rPr>
        <w:t>Ação:</w:t>
      </w:r>
      <w:r w:rsidRPr="000C25A4">
        <w:rPr>
          <w:sz w:val="24"/>
          <w:szCs w:val="24"/>
        </w:rPr>
        <w:t xml:space="preserve"> Aplicação de limites de crédito iniciais reduzidos e monitoramento intensivo de atrasos nos primeiros 6 meses. O uso de garantias adicionais pode ser exigido para este grupo.</w:t>
      </w:r>
    </w:p>
    <w:p w14:paraId="2B6DED1E" w14:textId="00DC8BD4" w:rsidR="000C25A4" w:rsidRPr="000C25A4" w:rsidRDefault="000C25A4" w:rsidP="000C25A4">
      <w:pPr>
        <w:pStyle w:val="PargrafodaLista"/>
        <w:numPr>
          <w:ilvl w:val="0"/>
          <w:numId w:val="39"/>
        </w:numPr>
        <w:spacing w:after="0" w:line="360" w:lineRule="auto"/>
        <w:jc w:val="both"/>
        <w:rPr>
          <w:sz w:val="24"/>
          <w:szCs w:val="24"/>
        </w:rPr>
      </w:pPr>
      <w:r w:rsidRPr="00B24B01">
        <w:rPr>
          <w:b/>
          <w:bCs/>
          <w:sz w:val="24"/>
          <w:szCs w:val="24"/>
        </w:rPr>
        <w:lastRenderedPageBreak/>
        <w:t>Otimização do Ponto de Corte (</w:t>
      </w:r>
      <w:proofErr w:type="spellStart"/>
      <w:r w:rsidRPr="00B24B01">
        <w:rPr>
          <w:b/>
          <w:bCs/>
          <w:sz w:val="24"/>
          <w:szCs w:val="24"/>
        </w:rPr>
        <w:t>Cut</w:t>
      </w:r>
      <w:proofErr w:type="spellEnd"/>
      <w:r w:rsidRPr="00B24B01">
        <w:rPr>
          <w:b/>
          <w:bCs/>
          <w:sz w:val="24"/>
          <w:szCs w:val="24"/>
        </w:rPr>
        <w:t>-off)</w:t>
      </w:r>
      <w:r w:rsidR="00B24B01" w:rsidRPr="00B24B01">
        <w:rPr>
          <w:b/>
          <w:bCs/>
          <w:sz w:val="24"/>
          <w:szCs w:val="24"/>
        </w:rPr>
        <w:t>:</w:t>
      </w:r>
      <w:r w:rsidR="00B24B01">
        <w:rPr>
          <w:b/>
          <w:bCs/>
          <w:sz w:val="24"/>
          <w:szCs w:val="24"/>
        </w:rPr>
        <w:t xml:space="preserve"> </w:t>
      </w:r>
      <w:r w:rsidRPr="000C25A4">
        <w:rPr>
          <w:sz w:val="24"/>
          <w:szCs w:val="24"/>
        </w:rPr>
        <w:t>Os resultados da Engenharia de Atributos revelaram uma taxa de aprovação de 17,99% para o corte de 60 pontos.</w:t>
      </w:r>
    </w:p>
    <w:p w14:paraId="16FB3772" w14:textId="70DBE584" w:rsidR="00B24B01" w:rsidRPr="00E3562E" w:rsidRDefault="000C25A4" w:rsidP="000C25A4">
      <w:pPr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0C25A4">
        <w:rPr>
          <w:b/>
          <w:bCs/>
          <w:sz w:val="24"/>
          <w:szCs w:val="24"/>
        </w:rPr>
        <w:t>Recomendação:</w:t>
      </w:r>
      <w:r w:rsidRPr="000C25A4">
        <w:rPr>
          <w:sz w:val="24"/>
          <w:szCs w:val="24"/>
        </w:rPr>
        <w:t xml:space="preserve"> Se o objetivo institucional for a expansão da base, sugere-se testar um corte em 50 pontos. Isso elevaria a taxa de aprovação, mas exigiria o suporte da Árvore de Decisão para filtrar especificamente os candidatos com alta "Dívida Atrasada", que provou ser o maior preditor de risco (impacto de 2.11x).</w:t>
      </w:r>
    </w:p>
    <w:p w14:paraId="55284771" w14:textId="59D19B4B" w:rsidR="000C25A4" w:rsidRPr="000C25A4" w:rsidRDefault="000C25A4" w:rsidP="000C25A4">
      <w:pPr>
        <w:pStyle w:val="PargrafodaLista"/>
        <w:numPr>
          <w:ilvl w:val="0"/>
          <w:numId w:val="39"/>
        </w:numPr>
        <w:spacing w:after="0" w:line="360" w:lineRule="auto"/>
        <w:jc w:val="both"/>
        <w:rPr>
          <w:sz w:val="24"/>
          <w:szCs w:val="24"/>
        </w:rPr>
      </w:pPr>
      <w:r w:rsidRPr="00E3562E">
        <w:rPr>
          <w:b/>
          <w:bCs/>
          <w:sz w:val="24"/>
          <w:szCs w:val="24"/>
        </w:rPr>
        <w:t>Alinhamento com Modelos Preditivos</w:t>
      </w:r>
      <w:r w:rsidR="00E3562E" w:rsidRPr="00E3562E">
        <w:rPr>
          <w:b/>
          <w:bCs/>
          <w:sz w:val="24"/>
          <w:szCs w:val="24"/>
        </w:rPr>
        <w:t>:</w:t>
      </w:r>
      <w:r w:rsidR="00E3562E">
        <w:rPr>
          <w:b/>
          <w:bCs/>
          <w:sz w:val="24"/>
          <w:szCs w:val="24"/>
        </w:rPr>
        <w:t xml:space="preserve"> </w:t>
      </w:r>
      <w:r w:rsidRPr="000C25A4">
        <w:rPr>
          <w:sz w:val="24"/>
          <w:szCs w:val="24"/>
        </w:rPr>
        <w:t>A Árvore de Decisão demonstrou maior capacidade de identificar inadimplentes (</w:t>
      </w:r>
      <w:r w:rsidRPr="000C25A4">
        <w:rPr>
          <w:i/>
          <w:iCs/>
          <w:sz w:val="24"/>
          <w:szCs w:val="24"/>
        </w:rPr>
        <w:t>Recall</w:t>
      </w:r>
      <w:r w:rsidRPr="000C25A4">
        <w:rPr>
          <w:sz w:val="24"/>
          <w:szCs w:val="24"/>
        </w:rPr>
        <w:t xml:space="preserve"> de 0.52) comparada ao K-NN.</w:t>
      </w:r>
    </w:p>
    <w:p w14:paraId="05498A61" w14:textId="77777777" w:rsidR="000C25A4" w:rsidRPr="000C25A4" w:rsidRDefault="000C25A4" w:rsidP="000C25A4">
      <w:pPr>
        <w:numPr>
          <w:ilvl w:val="0"/>
          <w:numId w:val="33"/>
        </w:numPr>
        <w:spacing w:after="0" w:line="360" w:lineRule="auto"/>
        <w:jc w:val="both"/>
        <w:rPr>
          <w:sz w:val="24"/>
          <w:szCs w:val="24"/>
        </w:rPr>
      </w:pPr>
      <w:r w:rsidRPr="000C25A4">
        <w:rPr>
          <w:b/>
          <w:bCs/>
          <w:sz w:val="24"/>
          <w:szCs w:val="24"/>
        </w:rPr>
        <w:t>Ação:</w:t>
      </w:r>
      <w:r w:rsidRPr="000C25A4">
        <w:rPr>
          <w:sz w:val="24"/>
          <w:szCs w:val="24"/>
        </w:rPr>
        <w:t xml:space="preserve"> Utilizar a Árvore de Decisão como o "motor de rejeição" principal. Dada a sua natureza de regras claras, o modelo pode informar ao cliente o motivo exato da negativa (</w:t>
      </w:r>
      <w:proofErr w:type="spellStart"/>
      <w:r w:rsidRPr="000C25A4">
        <w:rPr>
          <w:sz w:val="24"/>
          <w:szCs w:val="24"/>
        </w:rPr>
        <w:t>ex</w:t>
      </w:r>
      <w:proofErr w:type="spellEnd"/>
      <w:r w:rsidRPr="000C25A4">
        <w:rPr>
          <w:sz w:val="24"/>
          <w:szCs w:val="24"/>
        </w:rPr>
        <w:t xml:space="preserve">: "Presença de Outlier de Dívida no Serasa"), garantindo transparência no processo conforme as boas práticas de governança de dados descritas por </w:t>
      </w:r>
      <w:proofErr w:type="spellStart"/>
      <w:r w:rsidRPr="000C25A4">
        <w:rPr>
          <w:sz w:val="24"/>
          <w:szCs w:val="24"/>
        </w:rPr>
        <w:t>Grus</w:t>
      </w:r>
      <w:proofErr w:type="spellEnd"/>
      <w:r w:rsidRPr="000C25A4">
        <w:rPr>
          <w:sz w:val="24"/>
          <w:szCs w:val="24"/>
        </w:rPr>
        <w:t xml:space="preserve"> (2021).</w:t>
      </w:r>
    </w:p>
    <w:p w14:paraId="64F676C6" w14:textId="5160489F" w:rsidR="000C25A4" w:rsidRPr="000C25A4" w:rsidRDefault="000C25A4" w:rsidP="000C25A4">
      <w:pPr>
        <w:pStyle w:val="PargrafodaLista"/>
        <w:numPr>
          <w:ilvl w:val="0"/>
          <w:numId w:val="39"/>
        </w:numPr>
        <w:spacing w:after="0" w:line="360" w:lineRule="auto"/>
        <w:jc w:val="both"/>
        <w:rPr>
          <w:sz w:val="24"/>
          <w:szCs w:val="24"/>
        </w:rPr>
      </w:pPr>
      <w:r w:rsidRPr="00E3562E">
        <w:rPr>
          <w:b/>
          <w:bCs/>
          <w:sz w:val="24"/>
          <w:szCs w:val="24"/>
        </w:rPr>
        <w:t>Monitoramento e Recalibragem</w:t>
      </w:r>
      <w:r w:rsidR="00E3562E" w:rsidRPr="00E3562E">
        <w:rPr>
          <w:b/>
          <w:bCs/>
          <w:sz w:val="24"/>
          <w:szCs w:val="24"/>
        </w:rPr>
        <w:t xml:space="preserve">: </w:t>
      </w:r>
      <w:r w:rsidRPr="000C25A4">
        <w:rPr>
          <w:sz w:val="24"/>
          <w:szCs w:val="24"/>
        </w:rPr>
        <w:t xml:space="preserve">Dada a influência da Idade e do Tempo de Relacionamento na formação dos clusters, recomenda-se que o modelo seja recalibrado semestralmente. A mudança no ciclo de vida do cliente pode transferi-lo naturalmente do Cluster de Risco para o Cluster Ouro, exigindo uma atualização dinâmica de seu </w:t>
      </w:r>
      <w:r w:rsidRPr="000C25A4">
        <w:rPr>
          <w:i/>
          <w:iCs/>
          <w:sz w:val="24"/>
          <w:szCs w:val="24"/>
        </w:rPr>
        <w:t>limite de crédito</w:t>
      </w:r>
      <w:r w:rsidRPr="000C25A4">
        <w:rPr>
          <w:sz w:val="24"/>
          <w:szCs w:val="24"/>
        </w:rPr>
        <w:t>.</w:t>
      </w:r>
    </w:p>
    <w:p w14:paraId="5E377573" w14:textId="75CECCAE" w:rsidR="000C25A4" w:rsidRPr="000C25A4" w:rsidRDefault="000C25A4" w:rsidP="000C25A4">
      <w:pPr>
        <w:spacing w:after="0" w:line="360" w:lineRule="auto"/>
        <w:jc w:val="both"/>
        <w:rPr>
          <w:sz w:val="24"/>
          <w:szCs w:val="24"/>
        </w:rPr>
      </w:pPr>
    </w:p>
    <w:p w14:paraId="25DEF1BF" w14:textId="56345DB2" w:rsidR="000C25A4" w:rsidRPr="000C25A4" w:rsidRDefault="000C25A4" w:rsidP="00A311AD">
      <w:pPr>
        <w:spacing w:after="0" w:line="360" w:lineRule="auto"/>
        <w:ind w:firstLine="708"/>
        <w:jc w:val="both"/>
        <w:rPr>
          <w:sz w:val="24"/>
          <w:szCs w:val="24"/>
        </w:rPr>
      </w:pPr>
      <w:r w:rsidRPr="000C25A4">
        <w:rPr>
          <w:sz w:val="24"/>
          <w:szCs w:val="24"/>
        </w:rPr>
        <w:t xml:space="preserve">A segmentação estratégica baseada em clusters de densidade e regras de partição permite que a instituição financeira saia de uma abordagem genérica para um modelo de 'Risco Baseado em Perfil'. Conforme Tan et al. (2009) e Fawcett e </w:t>
      </w:r>
      <w:proofErr w:type="spellStart"/>
      <w:r w:rsidRPr="000C25A4">
        <w:rPr>
          <w:sz w:val="24"/>
          <w:szCs w:val="24"/>
        </w:rPr>
        <w:t>Provost</w:t>
      </w:r>
      <w:proofErr w:type="spellEnd"/>
      <w:r w:rsidRPr="000C25A4">
        <w:rPr>
          <w:sz w:val="24"/>
          <w:szCs w:val="24"/>
        </w:rPr>
        <w:t xml:space="preserve"> (2016), a integração de modelos descritivos (</w:t>
      </w:r>
      <w:proofErr w:type="spellStart"/>
      <w:r w:rsidRPr="000C25A4">
        <w:rPr>
          <w:sz w:val="24"/>
          <w:szCs w:val="24"/>
        </w:rPr>
        <w:t>Clustering</w:t>
      </w:r>
      <w:proofErr w:type="spellEnd"/>
      <w:r w:rsidRPr="000C25A4">
        <w:rPr>
          <w:sz w:val="24"/>
          <w:szCs w:val="24"/>
        </w:rPr>
        <w:t>) e preditivos (</w:t>
      </w:r>
      <w:proofErr w:type="spellStart"/>
      <w:r w:rsidRPr="000C25A4">
        <w:rPr>
          <w:sz w:val="24"/>
          <w:szCs w:val="24"/>
        </w:rPr>
        <w:t>Classification</w:t>
      </w:r>
      <w:proofErr w:type="spellEnd"/>
      <w:r w:rsidRPr="000C25A4">
        <w:rPr>
          <w:sz w:val="24"/>
          <w:szCs w:val="24"/>
        </w:rPr>
        <w:t>) é o estado da arte para a maximização do valor do cliente (LTV) sob condições de incerteza econômica."</w:t>
      </w:r>
    </w:p>
    <w:p w14:paraId="053F17C2" w14:textId="77777777" w:rsidR="00A51FD8" w:rsidRPr="00B92602" w:rsidRDefault="00A51FD8" w:rsidP="00B92602">
      <w:pPr>
        <w:spacing w:after="0" w:line="360" w:lineRule="auto"/>
        <w:jc w:val="both"/>
        <w:rPr>
          <w:sz w:val="24"/>
          <w:szCs w:val="24"/>
        </w:rPr>
      </w:pPr>
    </w:p>
    <w:p w14:paraId="26B48CFF" w14:textId="680F188C" w:rsidR="00346B2F" w:rsidRPr="00346B2F" w:rsidRDefault="00B92602" w:rsidP="00346B2F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346B2F">
        <w:rPr>
          <w:b/>
          <w:bCs/>
          <w:sz w:val="24"/>
          <w:szCs w:val="24"/>
        </w:rPr>
        <w:t xml:space="preserve">Conclusão </w:t>
      </w:r>
    </w:p>
    <w:p w14:paraId="7FD5B152" w14:textId="77777777" w:rsidR="00AA726B" w:rsidRPr="00AA726B" w:rsidRDefault="00AA726B" w:rsidP="00A311AD">
      <w:pPr>
        <w:spacing w:after="0" w:line="360" w:lineRule="auto"/>
        <w:ind w:firstLine="708"/>
        <w:jc w:val="both"/>
        <w:rPr>
          <w:sz w:val="24"/>
          <w:szCs w:val="24"/>
        </w:rPr>
      </w:pPr>
      <w:r w:rsidRPr="00AA726B">
        <w:rPr>
          <w:sz w:val="24"/>
          <w:szCs w:val="24"/>
        </w:rPr>
        <w:t>A clusterização validou a hipótese de que o risco de crédito está intrinsecamente ligado ao ciclo de vida do cliente e seu histórico de relacionamento. Conforme Tan et al. (2009), grupos com alta coesão e separação (como demonstrado pelo Hopkins de 0.99) permitem a criação de políticas de crédito personalizadas.</w:t>
      </w:r>
    </w:p>
    <w:p w14:paraId="440081DD" w14:textId="77777777" w:rsidR="00AA726B" w:rsidRPr="00AA726B" w:rsidRDefault="00AA726B" w:rsidP="00A311AD">
      <w:pPr>
        <w:spacing w:after="0" w:line="360" w:lineRule="auto"/>
        <w:ind w:firstLine="360"/>
        <w:jc w:val="both"/>
        <w:rPr>
          <w:sz w:val="24"/>
          <w:szCs w:val="24"/>
        </w:rPr>
      </w:pPr>
      <w:r w:rsidRPr="00AA726B">
        <w:rPr>
          <w:sz w:val="24"/>
          <w:szCs w:val="24"/>
        </w:rPr>
        <w:t>Para o negócio, isso justifica a aplicação de um Scorecard Diferenciado:</w:t>
      </w:r>
    </w:p>
    <w:p w14:paraId="6282C47D" w14:textId="77777777" w:rsidR="00AA726B" w:rsidRPr="00AA726B" w:rsidRDefault="00AA726B" w:rsidP="00A311AD">
      <w:pPr>
        <w:numPr>
          <w:ilvl w:val="0"/>
          <w:numId w:val="40"/>
        </w:numPr>
        <w:spacing w:after="0" w:line="360" w:lineRule="auto"/>
        <w:jc w:val="both"/>
        <w:rPr>
          <w:sz w:val="24"/>
          <w:szCs w:val="24"/>
        </w:rPr>
      </w:pPr>
      <w:r w:rsidRPr="00AA726B">
        <w:rPr>
          <w:sz w:val="24"/>
          <w:szCs w:val="24"/>
        </w:rPr>
        <w:t xml:space="preserve">Para o Cluster 0, o foco deve ser retenção e </w:t>
      </w:r>
      <w:proofErr w:type="spellStart"/>
      <w:r w:rsidRPr="00AA726B">
        <w:rPr>
          <w:i/>
          <w:iCs/>
          <w:sz w:val="24"/>
          <w:szCs w:val="24"/>
        </w:rPr>
        <w:t>upselling</w:t>
      </w:r>
      <w:proofErr w:type="spellEnd"/>
      <w:r w:rsidRPr="00AA726B">
        <w:rPr>
          <w:sz w:val="24"/>
          <w:szCs w:val="24"/>
        </w:rPr>
        <w:t xml:space="preserve"> (aumento de limites).</w:t>
      </w:r>
    </w:p>
    <w:p w14:paraId="4DB8DB02" w14:textId="77777777" w:rsidR="00AA726B" w:rsidRPr="00AA726B" w:rsidRDefault="00AA726B" w:rsidP="00A311AD">
      <w:pPr>
        <w:numPr>
          <w:ilvl w:val="0"/>
          <w:numId w:val="40"/>
        </w:numPr>
        <w:spacing w:after="0" w:line="360" w:lineRule="auto"/>
        <w:jc w:val="both"/>
        <w:rPr>
          <w:sz w:val="24"/>
          <w:szCs w:val="24"/>
        </w:rPr>
      </w:pPr>
      <w:r w:rsidRPr="00AA726B">
        <w:rPr>
          <w:sz w:val="24"/>
          <w:szCs w:val="24"/>
        </w:rPr>
        <w:lastRenderedPageBreak/>
        <w:t>Para o Cluster 1, o foco deve ser monitoramento rigoroso e limites iniciais reduzidos, dada a propensão de risco 1.9x maior que a do grupo estável.</w:t>
      </w:r>
    </w:p>
    <w:p w14:paraId="47B6AF45" w14:textId="6801A7C6" w:rsidR="00AA726B" w:rsidRDefault="00AA726B" w:rsidP="00A311AD">
      <w:pPr>
        <w:spacing w:after="0" w:line="360" w:lineRule="auto"/>
        <w:ind w:firstLine="708"/>
        <w:jc w:val="both"/>
        <w:rPr>
          <w:sz w:val="24"/>
          <w:szCs w:val="24"/>
        </w:rPr>
      </w:pPr>
      <w:r w:rsidRPr="00AA726B">
        <w:rPr>
          <w:sz w:val="24"/>
          <w:szCs w:val="24"/>
        </w:rPr>
        <w:t>A clara distinção dos centróides corrobora o uso de modelos lineares e árvores de decisão, uma vez que a fronteira de separabilidade entre os perfis de baixo e alto risco é definida pela maturidade do proponente (GÉRON, 2021).</w:t>
      </w:r>
    </w:p>
    <w:p w14:paraId="659A5087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63F7C110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1C435F5B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2D061CDB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7EFB1ED9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37808030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5D6EAB14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71A45907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781BD88D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085103DE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6210A8AA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4F3B0330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6FCCE11B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615F257E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7AFED759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7A00E0B1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6541E243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1E71729D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0FCE53FF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347883E0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435E355D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6C835A23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76A40F9E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5F3B6ECC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2741F037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1F52AD38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4C016A7F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02C9FA1F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477D7A96" w14:textId="77777777" w:rsidR="00D771A0" w:rsidRDefault="00D771A0" w:rsidP="00D771A0">
      <w:pPr>
        <w:spacing w:after="0" w:line="360" w:lineRule="auto"/>
        <w:jc w:val="both"/>
        <w:rPr>
          <w:sz w:val="24"/>
          <w:szCs w:val="24"/>
        </w:rPr>
      </w:pPr>
    </w:p>
    <w:p w14:paraId="5DA39C34" w14:textId="2E62F6FD" w:rsidR="00D771A0" w:rsidRDefault="00D771A0" w:rsidP="00D771A0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 BIBLIOGRÁFICAS</w:t>
      </w:r>
    </w:p>
    <w:p w14:paraId="2749BB23" w14:textId="77777777" w:rsidR="0037557C" w:rsidRPr="005C7103" w:rsidRDefault="0037557C" w:rsidP="0037557C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sz w:val="24"/>
          <w:szCs w:val="24"/>
        </w:rPr>
      </w:pPr>
      <w:r w:rsidRPr="005C7103">
        <w:rPr>
          <w:sz w:val="24"/>
          <w:szCs w:val="24"/>
        </w:rPr>
        <w:t xml:space="preserve">FAWCETT, Tom; PROVOST, Foster. </w:t>
      </w:r>
      <w:r w:rsidRPr="005C7103">
        <w:rPr>
          <w:b/>
          <w:bCs/>
          <w:sz w:val="24"/>
          <w:szCs w:val="24"/>
        </w:rPr>
        <w:t>Data Science para Negócios</w:t>
      </w:r>
      <w:r w:rsidRPr="005C7103">
        <w:rPr>
          <w:sz w:val="24"/>
          <w:szCs w:val="24"/>
        </w:rPr>
        <w:t>. Rio de Janeiro: Alta Books, 2016.</w:t>
      </w:r>
    </w:p>
    <w:p w14:paraId="529D07A1" w14:textId="77777777" w:rsidR="0037557C" w:rsidRPr="005C7103" w:rsidRDefault="0037557C" w:rsidP="0037557C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sz w:val="24"/>
          <w:szCs w:val="24"/>
        </w:rPr>
      </w:pPr>
      <w:r w:rsidRPr="005C7103">
        <w:rPr>
          <w:sz w:val="24"/>
          <w:szCs w:val="24"/>
        </w:rPr>
        <w:t xml:space="preserve">GÉRON, </w:t>
      </w:r>
      <w:proofErr w:type="spellStart"/>
      <w:r w:rsidRPr="005C7103">
        <w:rPr>
          <w:sz w:val="24"/>
          <w:szCs w:val="24"/>
        </w:rPr>
        <w:t>Aurélien</w:t>
      </w:r>
      <w:proofErr w:type="spellEnd"/>
      <w:r w:rsidRPr="005C7103">
        <w:rPr>
          <w:sz w:val="24"/>
          <w:szCs w:val="24"/>
        </w:rPr>
        <w:t xml:space="preserve">. Mãos à Obra: </w:t>
      </w:r>
      <w:r w:rsidRPr="005C7103">
        <w:rPr>
          <w:b/>
          <w:bCs/>
          <w:sz w:val="24"/>
          <w:szCs w:val="24"/>
        </w:rPr>
        <w:t xml:space="preserve">Aprendizado de Máquina com </w:t>
      </w:r>
      <w:proofErr w:type="spellStart"/>
      <w:r w:rsidRPr="005C7103">
        <w:rPr>
          <w:b/>
          <w:bCs/>
          <w:sz w:val="24"/>
          <w:szCs w:val="24"/>
        </w:rPr>
        <w:t>Scikit-Learn</w:t>
      </w:r>
      <w:proofErr w:type="spellEnd"/>
      <w:r w:rsidRPr="005C7103">
        <w:rPr>
          <w:b/>
          <w:bCs/>
          <w:sz w:val="24"/>
          <w:szCs w:val="24"/>
        </w:rPr>
        <w:t xml:space="preserve">, </w:t>
      </w:r>
      <w:proofErr w:type="spellStart"/>
      <w:r w:rsidRPr="005C7103">
        <w:rPr>
          <w:b/>
          <w:bCs/>
          <w:sz w:val="24"/>
          <w:szCs w:val="24"/>
        </w:rPr>
        <w:t>Keras</w:t>
      </w:r>
      <w:proofErr w:type="spellEnd"/>
      <w:r w:rsidRPr="005C7103">
        <w:rPr>
          <w:b/>
          <w:bCs/>
          <w:sz w:val="24"/>
          <w:szCs w:val="24"/>
        </w:rPr>
        <w:t xml:space="preserve"> &amp; </w:t>
      </w:r>
      <w:proofErr w:type="spellStart"/>
      <w:r w:rsidRPr="005C7103">
        <w:rPr>
          <w:b/>
          <w:bCs/>
          <w:sz w:val="24"/>
          <w:szCs w:val="24"/>
        </w:rPr>
        <w:t>TensorFlow</w:t>
      </w:r>
      <w:proofErr w:type="spellEnd"/>
      <w:r w:rsidRPr="005C7103">
        <w:rPr>
          <w:sz w:val="24"/>
          <w:szCs w:val="24"/>
        </w:rPr>
        <w:t>. 2. ed. Rio de Janeiro: Alta Books, 2021.</w:t>
      </w:r>
    </w:p>
    <w:p w14:paraId="6D3A8420" w14:textId="77777777" w:rsidR="0037557C" w:rsidRPr="005C7103" w:rsidRDefault="0037557C" w:rsidP="0037557C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sz w:val="24"/>
          <w:szCs w:val="24"/>
        </w:rPr>
      </w:pPr>
      <w:proofErr w:type="spellStart"/>
      <w:r w:rsidRPr="005C7103">
        <w:rPr>
          <w:sz w:val="24"/>
          <w:szCs w:val="24"/>
        </w:rPr>
        <w:t>McKINNEY</w:t>
      </w:r>
      <w:proofErr w:type="spellEnd"/>
      <w:r w:rsidRPr="005C7103">
        <w:rPr>
          <w:sz w:val="24"/>
          <w:szCs w:val="24"/>
        </w:rPr>
        <w:t xml:space="preserve">, Wes. </w:t>
      </w:r>
      <w:r w:rsidRPr="005C7103">
        <w:rPr>
          <w:b/>
          <w:bCs/>
          <w:sz w:val="24"/>
          <w:szCs w:val="24"/>
        </w:rPr>
        <w:t>Python para Análise de Dados</w:t>
      </w:r>
      <w:r w:rsidRPr="005C7103">
        <w:rPr>
          <w:sz w:val="24"/>
          <w:szCs w:val="24"/>
        </w:rPr>
        <w:t xml:space="preserve">. Rio de Janeiro: </w:t>
      </w:r>
      <w:proofErr w:type="spellStart"/>
      <w:r w:rsidRPr="005C7103">
        <w:rPr>
          <w:sz w:val="24"/>
          <w:szCs w:val="24"/>
        </w:rPr>
        <w:t>Novatec</w:t>
      </w:r>
      <w:proofErr w:type="spellEnd"/>
      <w:r w:rsidRPr="005C7103">
        <w:rPr>
          <w:sz w:val="24"/>
          <w:szCs w:val="24"/>
        </w:rPr>
        <w:t>, 2018.</w:t>
      </w:r>
    </w:p>
    <w:p w14:paraId="78EBBB41" w14:textId="77777777" w:rsidR="0037557C" w:rsidRPr="005C7103" w:rsidRDefault="0037557C" w:rsidP="0037557C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sz w:val="24"/>
          <w:szCs w:val="24"/>
        </w:rPr>
      </w:pPr>
      <w:r w:rsidRPr="005C7103">
        <w:rPr>
          <w:sz w:val="24"/>
          <w:szCs w:val="24"/>
          <w:lang w:val="es-ES_tradnl"/>
        </w:rPr>
        <w:t xml:space="preserve">TAN, Pang-Ning et al. </w:t>
      </w:r>
      <w:r w:rsidRPr="005C7103">
        <w:rPr>
          <w:b/>
          <w:bCs/>
          <w:sz w:val="24"/>
          <w:szCs w:val="24"/>
        </w:rPr>
        <w:t>Introdução ao Data Mining Mineração de Dados</w:t>
      </w:r>
      <w:r w:rsidRPr="005C7103">
        <w:rPr>
          <w:sz w:val="24"/>
          <w:szCs w:val="24"/>
        </w:rPr>
        <w:t>. Rio de Janeiro: Editora Ciência Moderna, 2009.</w:t>
      </w:r>
    </w:p>
    <w:p w14:paraId="0893C06D" w14:textId="77777777" w:rsidR="0037557C" w:rsidRPr="00AA726B" w:rsidRDefault="0037557C" w:rsidP="00D771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AC161B" w14:textId="04EF6171" w:rsidR="00242661" w:rsidRDefault="00242661" w:rsidP="00B92602">
      <w:pPr>
        <w:spacing w:after="0" w:line="360" w:lineRule="auto"/>
        <w:jc w:val="both"/>
        <w:rPr>
          <w:sz w:val="24"/>
          <w:szCs w:val="24"/>
        </w:rPr>
      </w:pPr>
    </w:p>
    <w:sectPr w:rsidR="00242661" w:rsidSect="00050013">
      <w:headerReference w:type="default" r:id="rId8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C8FA" w14:textId="77777777" w:rsidR="005E6D07" w:rsidRDefault="005E6D07" w:rsidP="003B4B96">
      <w:pPr>
        <w:spacing w:after="0" w:line="240" w:lineRule="auto"/>
      </w:pPr>
      <w:r>
        <w:separator/>
      </w:r>
    </w:p>
  </w:endnote>
  <w:endnote w:type="continuationSeparator" w:id="0">
    <w:p w14:paraId="4E3C89BD" w14:textId="77777777" w:rsidR="005E6D07" w:rsidRDefault="005E6D07" w:rsidP="003B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EEE4" w14:textId="77777777" w:rsidR="005E6D07" w:rsidRDefault="005E6D07" w:rsidP="003B4B96">
      <w:pPr>
        <w:spacing w:after="0" w:line="240" w:lineRule="auto"/>
      </w:pPr>
      <w:r>
        <w:separator/>
      </w:r>
    </w:p>
  </w:footnote>
  <w:footnote w:type="continuationSeparator" w:id="0">
    <w:p w14:paraId="4CA2DF9D" w14:textId="77777777" w:rsidR="005E6D07" w:rsidRDefault="005E6D07" w:rsidP="003B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AFC82" w14:textId="14871A3D" w:rsidR="003B4B96" w:rsidRPr="003B4B96" w:rsidRDefault="003B4B96" w:rsidP="003B4B96">
    <w:pPr>
      <w:pStyle w:val="Cabealho"/>
      <w:jc w:val="center"/>
      <w:rPr>
        <w:b/>
        <w:bCs/>
      </w:rPr>
    </w:pPr>
    <w:r>
      <w:rPr>
        <w:b/>
        <w:bCs/>
      </w:rPr>
      <w:t xml:space="preserve">RELATÓRIO DE </w:t>
    </w:r>
    <w:r w:rsidR="00263180">
      <w:rPr>
        <w:b/>
        <w:bCs/>
      </w:rPr>
      <w:t>CL</w:t>
    </w:r>
    <w:r w:rsidR="00B92602">
      <w:rPr>
        <w:b/>
        <w:bCs/>
      </w:rPr>
      <w:t>USTERIZAÇÃO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E6A"/>
    <w:multiLevelType w:val="multilevel"/>
    <w:tmpl w:val="86C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21AD"/>
    <w:multiLevelType w:val="multilevel"/>
    <w:tmpl w:val="4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1149"/>
    <w:multiLevelType w:val="multilevel"/>
    <w:tmpl w:val="97088A6C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13826"/>
    <w:multiLevelType w:val="hybridMultilevel"/>
    <w:tmpl w:val="A54243BA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A21B74"/>
    <w:multiLevelType w:val="multilevel"/>
    <w:tmpl w:val="E9D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4D3"/>
    <w:multiLevelType w:val="multilevel"/>
    <w:tmpl w:val="0A4C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6636F"/>
    <w:multiLevelType w:val="multilevel"/>
    <w:tmpl w:val="DB3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F4E6A"/>
    <w:multiLevelType w:val="multilevel"/>
    <w:tmpl w:val="FB3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20E5"/>
    <w:multiLevelType w:val="hybridMultilevel"/>
    <w:tmpl w:val="EBC46016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46512A"/>
    <w:multiLevelType w:val="multilevel"/>
    <w:tmpl w:val="F8EA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E12"/>
    <w:multiLevelType w:val="multilevel"/>
    <w:tmpl w:val="05D0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5685A"/>
    <w:multiLevelType w:val="hybridMultilevel"/>
    <w:tmpl w:val="BFC6B97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016DE6"/>
    <w:multiLevelType w:val="multilevel"/>
    <w:tmpl w:val="A40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B4A14"/>
    <w:multiLevelType w:val="multilevel"/>
    <w:tmpl w:val="FEC8FF52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351A6938"/>
    <w:multiLevelType w:val="multilevel"/>
    <w:tmpl w:val="11C28780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E2612"/>
    <w:multiLevelType w:val="multilevel"/>
    <w:tmpl w:val="96E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E0651"/>
    <w:multiLevelType w:val="hybridMultilevel"/>
    <w:tmpl w:val="01E4EC1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95575"/>
    <w:multiLevelType w:val="multilevel"/>
    <w:tmpl w:val="6F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36CEF"/>
    <w:multiLevelType w:val="hybridMultilevel"/>
    <w:tmpl w:val="C83ADC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C6FA0"/>
    <w:multiLevelType w:val="multilevel"/>
    <w:tmpl w:val="307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B333C"/>
    <w:multiLevelType w:val="multilevel"/>
    <w:tmpl w:val="A17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C6C29"/>
    <w:multiLevelType w:val="hybridMultilevel"/>
    <w:tmpl w:val="7228E33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4B766C"/>
    <w:multiLevelType w:val="multilevel"/>
    <w:tmpl w:val="D954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F47374"/>
    <w:multiLevelType w:val="hybridMultilevel"/>
    <w:tmpl w:val="E99A72D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4126F87"/>
    <w:multiLevelType w:val="multilevel"/>
    <w:tmpl w:val="A0A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317CC"/>
    <w:multiLevelType w:val="multilevel"/>
    <w:tmpl w:val="2D16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D803DD"/>
    <w:multiLevelType w:val="multilevel"/>
    <w:tmpl w:val="DDC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7625D"/>
    <w:multiLevelType w:val="multilevel"/>
    <w:tmpl w:val="AD8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5683D"/>
    <w:multiLevelType w:val="multilevel"/>
    <w:tmpl w:val="D5B4FACE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433D0"/>
    <w:multiLevelType w:val="multilevel"/>
    <w:tmpl w:val="C2D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90973"/>
    <w:multiLevelType w:val="multilevel"/>
    <w:tmpl w:val="801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71D84"/>
    <w:multiLevelType w:val="multilevel"/>
    <w:tmpl w:val="1DD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92F01"/>
    <w:multiLevelType w:val="multilevel"/>
    <w:tmpl w:val="FDF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D0A91"/>
    <w:multiLevelType w:val="multilevel"/>
    <w:tmpl w:val="F83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F1B63"/>
    <w:multiLevelType w:val="multilevel"/>
    <w:tmpl w:val="D9C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B4466"/>
    <w:multiLevelType w:val="multilevel"/>
    <w:tmpl w:val="A12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F0693"/>
    <w:multiLevelType w:val="multilevel"/>
    <w:tmpl w:val="CA3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901AD"/>
    <w:multiLevelType w:val="multilevel"/>
    <w:tmpl w:val="CB9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A25D9"/>
    <w:multiLevelType w:val="multilevel"/>
    <w:tmpl w:val="4F8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A7C7F"/>
    <w:multiLevelType w:val="multilevel"/>
    <w:tmpl w:val="B5D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E4F12"/>
    <w:multiLevelType w:val="multilevel"/>
    <w:tmpl w:val="5B428A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37427124">
    <w:abstractNumId w:val="27"/>
  </w:num>
  <w:num w:numId="2" w16cid:durableId="1333097785">
    <w:abstractNumId w:val="26"/>
  </w:num>
  <w:num w:numId="3" w16cid:durableId="216284863">
    <w:abstractNumId w:val="29"/>
  </w:num>
  <w:num w:numId="4" w16cid:durableId="1112094921">
    <w:abstractNumId w:val="38"/>
  </w:num>
  <w:num w:numId="5" w16cid:durableId="1561356640">
    <w:abstractNumId w:val="20"/>
  </w:num>
  <w:num w:numId="6" w16cid:durableId="596596035">
    <w:abstractNumId w:val="18"/>
  </w:num>
  <w:num w:numId="7" w16cid:durableId="506480090">
    <w:abstractNumId w:val="40"/>
  </w:num>
  <w:num w:numId="8" w16cid:durableId="853030402">
    <w:abstractNumId w:val="37"/>
  </w:num>
  <w:num w:numId="9" w16cid:durableId="1252354868">
    <w:abstractNumId w:val="21"/>
  </w:num>
  <w:num w:numId="10" w16cid:durableId="1626813016">
    <w:abstractNumId w:val="25"/>
  </w:num>
  <w:num w:numId="11" w16cid:durableId="1937206768">
    <w:abstractNumId w:val="36"/>
  </w:num>
  <w:num w:numId="12" w16cid:durableId="1462721906">
    <w:abstractNumId w:val="32"/>
  </w:num>
  <w:num w:numId="13" w16cid:durableId="1785995206">
    <w:abstractNumId w:val="9"/>
  </w:num>
  <w:num w:numId="14" w16cid:durableId="423041266">
    <w:abstractNumId w:val="11"/>
  </w:num>
  <w:num w:numId="15" w16cid:durableId="1029985290">
    <w:abstractNumId w:val="22"/>
  </w:num>
  <w:num w:numId="16" w16cid:durableId="439109854">
    <w:abstractNumId w:val="33"/>
  </w:num>
  <w:num w:numId="17" w16cid:durableId="668599287">
    <w:abstractNumId w:val="12"/>
  </w:num>
  <w:num w:numId="18" w16cid:durableId="1295790802">
    <w:abstractNumId w:val="24"/>
  </w:num>
  <w:num w:numId="19" w16cid:durableId="145172646">
    <w:abstractNumId w:val="35"/>
  </w:num>
  <w:num w:numId="20" w16cid:durableId="2042436545">
    <w:abstractNumId w:val="31"/>
  </w:num>
  <w:num w:numId="21" w16cid:durableId="1508053015">
    <w:abstractNumId w:val="30"/>
  </w:num>
  <w:num w:numId="22" w16cid:durableId="499469675">
    <w:abstractNumId w:val="34"/>
  </w:num>
  <w:num w:numId="23" w16cid:durableId="848643012">
    <w:abstractNumId w:val="10"/>
  </w:num>
  <w:num w:numId="24" w16cid:durableId="1310869103">
    <w:abstractNumId w:val="0"/>
  </w:num>
  <w:num w:numId="25" w16cid:durableId="1387340425">
    <w:abstractNumId w:val="4"/>
  </w:num>
  <w:num w:numId="26" w16cid:durableId="231044219">
    <w:abstractNumId w:val="7"/>
  </w:num>
  <w:num w:numId="27" w16cid:durableId="1701972446">
    <w:abstractNumId w:val="6"/>
  </w:num>
  <w:num w:numId="28" w16cid:durableId="625696117">
    <w:abstractNumId w:val="19"/>
  </w:num>
  <w:num w:numId="29" w16cid:durableId="276715613">
    <w:abstractNumId w:val="5"/>
  </w:num>
  <w:num w:numId="30" w16cid:durableId="2058622371">
    <w:abstractNumId w:val="17"/>
  </w:num>
  <w:num w:numId="31" w16cid:durableId="1311518315">
    <w:abstractNumId w:val="1"/>
  </w:num>
  <w:num w:numId="32" w16cid:durableId="1594783422">
    <w:abstractNumId w:val="39"/>
  </w:num>
  <w:num w:numId="33" w16cid:durableId="1513033866">
    <w:abstractNumId w:val="15"/>
  </w:num>
  <w:num w:numId="34" w16cid:durableId="1237787549">
    <w:abstractNumId w:val="14"/>
  </w:num>
  <w:num w:numId="35" w16cid:durableId="656307206">
    <w:abstractNumId w:val="28"/>
  </w:num>
  <w:num w:numId="36" w16cid:durableId="761342424">
    <w:abstractNumId w:val="13"/>
  </w:num>
  <w:num w:numId="37" w16cid:durableId="652025487">
    <w:abstractNumId w:val="3"/>
  </w:num>
  <w:num w:numId="38" w16cid:durableId="73285677">
    <w:abstractNumId w:val="16"/>
  </w:num>
  <w:num w:numId="39" w16cid:durableId="362558597">
    <w:abstractNumId w:val="8"/>
  </w:num>
  <w:num w:numId="40" w16cid:durableId="1639064923">
    <w:abstractNumId w:val="2"/>
  </w:num>
  <w:num w:numId="41" w16cid:durableId="15880710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96"/>
    <w:rsid w:val="00010C2C"/>
    <w:rsid w:val="00011E15"/>
    <w:rsid w:val="0001433A"/>
    <w:rsid w:val="00020032"/>
    <w:rsid w:val="0004295E"/>
    <w:rsid w:val="00050013"/>
    <w:rsid w:val="00065757"/>
    <w:rsid w:val="000716F4"/>
    <w:rsid w:val="00085E9D"/>
    <w:rsid w:val="000C25A4"/>
    <w:rsid w:val="000E4669"/>
    <w:rsid w:val="001146D5"/>
    <w:rsid w:val="0011725A"/>
    <w:rsid w:val="00142878"/>
    <w:rsid w:val="00164295"/>
    <w:rsid w:val="0019215E"/>
    <w:rsid w:val="00194F2F"/>
    <w:rsid w:val="001A1633"/>
    <w:rsid w:val="001B3E97"/>
    <w:rsid w:val="001D02FD"/>
    <w:rsid w:val="001F4C7E"/>
    <w:rsid w:val="00203408"/>
    <w:rsid w:val="00213D04"/>
    <w:rsid w:val="002344C0"/>
    <w:rsid w:val="00242661"/>
    <w:rsid w:val="0025189F"/>
    <w:rsid w:val="00254AAF"/>
    <w:rsid w:val="00255688"/>
    <w:rsid w:val="00263180"/>
    <w:rsid w:val="00276B6F"/>
    <w:rsid w:val="002770EB"/>
    <w:rsid w:val="0028609B"/>
    <w:rsid w:val="00293195"/>
    <w:rsid w:val="00297433"/>
    <w:rsid w:val="002C620D"/>
    <w:rsid w:val="002F1A5C"/>
    <w:rsid w:val="003047F3"/>
    <w:rsid w:val="00312BA2"/>
    <w:rsid w:val="003207FB"/>
    <w:rsid w:val="0032703A"/>
    <w:rsid w:val="003374A7"/>
    <w:rsid w:val="00346B2F"/>
    <w:rsid w:val="0037557C"/>
    <w:rsid w:val="00387125"/>
    <w:rsid w:val="003A3076"/>
    <w:rsid w:val="003A62FE"/>
    <w:rsid w:val="003B4B96"/>
    <w:rsid w:val="003B6CD3"/>
    <w:rsid w:val="003C4D0D"/>
    <w:rsid w:val="003E3233"/>
    <w:rsid w:val="003E668A"/>
    <w:rsid w:val="003F1A49"/>
    <w:rsid w:val="003F6379"/>
    <w:rsid w:val="003F73EB"/>
    <w:rsid w:val="00416736"/>
    <w:rsid w:val="00464815"/>
    <w:rsid w:val="00472485"/>
    <w:rsid w:val="00484974"/>
    <w:rsid w:val="004A0F69"/>
    <w:rsid w:val="004B5461"/>
    <w:rsid w:val="004D32ED"/>
    <w:rsid w:val="004E0D45"/>
    <w:rsid w:val="00505384"/>
    <w:rsid w:val="005149FC"/>
    <w:rsid w:val="005154A5"/>
    <w:rsid w:val="00521044"/>
    <w:rsid w:val="00522BB8"/>
    <w:rsid w:val="005352CA"/>
    <w:rsid w:val="00543269"/>
    <w:rsid w:val="005469B6"/>
    <w:rsid w:val="00563B81"/>
    <w:rsid w:val="005D7EDC"/>
    <w:rsid w:val="005E47E3"/>
    <w:rsid w:val="005E6D07"/>
    <w:rsid w:val="00601592"/>
    <w:rsid w:val="00614B99"/>
    <w:rsid w:val="00624139"/>
    <w:rsid w:val="00625E81"/>
    <w:rsid w:val="00627FAF"/>
    <w:rsid w:val="0063616E"/>
    <w:rsid w:val="00651C59"/>
    <w:rsid w:val="006530BB"/>
    <w:rsid w:val="00664D7C"/>
    <w:rsid w:val="006711A1"/>
    <w:rsid w:val="00677C07"/>
    <w:rsid w:val="0069273B"/>
    <w:rsid w:val="00696188"/>
    <w:rsid w:val="006B747A"/>
    <w:rsid w:val="006C09D2"/>
    <w:rsid w:val="006F1D2E"/>
    <w:rsid w:val="0071245B"/>
    <w:rsid w:val="00713F38"/>
    <w:rsid w:val="007B36BF"/>
    <w:rsid w:val="007B49FC"/>
    <w:rsid w:val="007D2A05"/>
    <w:rsid w:val="007D5894"/>
    <w:rsid w:val="007F0A86"/>
    <w:rsid w:val="007F23C2"/>
    <w:rsid w:val="007F511B"/>
    <w:rsid w:val="00803C3A"/>
    <w:rsid w:val="0080620A"/>
    <w:rsid w:val="008078DC"/>
    <w:rsid w:val="00826E6D"/>
    <w:rsid w:val="008318F2"/>
    <w:rsid w:val="00852207"/>
    <w:rsid w:val="00866135"/>
    <w:rsid w:val="008937A2"/>
    <w:rsid w:val="008A1CBF"/>
    <w:rsid w:val="008C2024"/>
    <w:rsid w:val="008C2BA7"/>
    <w:rsid w:val="008E16BB"/>
    <w:rsid w:val="0097570B"/>
    <w:rsid w:val="009C0746"/>
    <w:rsid w:val="009C6CE6"/>
    <w:rsid w:val="009C75F7"/>
    <w:rsid w:val="009D73D7"/>
    <w:rsid w:val="009F184A"/>
    <w:rsid w:val="009F1C6B"/>
    <w:rsid w:val="009F268F"/>
    <w:rsid w:val="00A2330F"/>
    <w:rsid w:val="00A311AD"/>
    <w:rsid w:val="00A331D3"/>
    <w:rsid w:val="00A40EAE"/>
    <w:rsid w:val="00A4621F"/>
    <w:rsid w:val="00A51FD8"/>
    <w:rsid w:val="00A81896"/>
    <w:rsid w:val="00A8672C"/>
    <w:rsid w:val="00A90E99"/>
    <w:rsid w:val="00AA726B"/>
    <w:rsid w:val="00AB5ACF"/>
    <w:rsid w:val="00AE083F"/>
    <w:rsid w:val="00AE1AAB"/>
    <w:rsid w:val="00AE3EAC"/>
    <w:rsid w:val="00AE48AD"/>
    <w:rsid w:val="00B24098"/>
    <w:rsid w:val="00B24B01"/>
    <w:rsid w:val="00B47B00"/>
    <w:rsid w:val="00B8035F"/>
    <w:rsid w:val="00B80834"/>
    <w:rsid w:val="00B92602"/>
    <w:rsid w:val="00BE05DD"/>
    <w:rsid w:val="00BE1E3E"/>
    <w:rsid w:val="00C144E5"/>
    <w:rsid w:val="00C30101"/>
    <w:rsid w:val="00C4153C"/>
    <w:rsid w:val="00C45EB8"/>
    <w:rsid w:val="00C566D9"/>
    <w:rsid w:val="00C84D1F"/>
    <w:rsid w:val="00C9447B"/>
    <w:rsid w:val="00CB043E"/>
    <w:rsid w:val="00CC16E7"/>
    <w:rsid w:val="00CE5715"/>
    <w:rsid w:val="00D005BF"/>
    <w:rsid w:val="00D33C5F"/>
    <w:rsid w:val="00D65367"/>
    <w:rsid w:val="00D771A0"/>
    <w:rsid w:val="00D820CF"/>
    <w:rsid w:val="00D860EA"/>
    <w:rsid w:val="00D87048"/>
    <w:rsid w:val="00DC52F6"/>
    <w:rsid w:val="00DD015A"/>
    <w:rsid w:val="00DD2CC0"/>
    <w:rsid w:val="00DE38F5"/>
    <w:rsid w:val="00E06658"/>
    <w:rsid w:val="00E154A4"/>
    <w:rsid w:val="00E3562E"/>
    <w:rsid w:val="00E43346"/>
    <w:rsid w:val="00E921DA"/>
    <w:rsid w:val="00E92AF7"/>
    <w:rsid w:val="00EB6246"/>
    <w:rsid w:val="00ED0F7A"/>
    <w:rsid w:val="00F16299"/>
    <w:rsid w:val="00F26630"/>
    <w:rsid w:val="00F61EEC"/>
    <w:rsid w:val="00F67552"/>
    <w:rsid w:val="00F800B0"/>
    <w:rsid w:val="00F812D5"/>
    <w:rsid w:val="00FA30C5"/>
    <w:rsid w:val="00FB0DD7"/>
    <w:rsid w:val="00FB1CE9"/>
    <w:rsid w:val="00FB7466"/>
    <w:rsid w:val="00FE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5C6DE43"/>
  <w15:chartTrackingRefBased/>
  <w15:docId w15:val="{F3EA5125-88BE-442D-A089-DBDDFE36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B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B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4B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4B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B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B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B9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B4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4B96"/>
  </w:style>
  <w:style w:type="paragraph" w:styleId="Rodap">
    <w:name w:val="footer"/>
    <w:basedOn w:val="Normal"/>
    <w:link w:val="RodapChar"/>
    <w:uiPriority w:val="99"/>
    <w:unhideWhenUsed/>
    <w:rsid w:val="003B4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4B96"/>
  </w:style>
  <w:style w:type="paragraph" w:styleId="Recuodecorpodetexto">
    <w:name w:val="Body Text Indent"/>
    <w:basedOn w:val="Normal"/>
    <w:link w:val="RecuodecorpodetextoChar"/>
    <w:uiPriority w:val="99"/>
    <w:unhideWhenUsed/>
    <w:rsid w:val="00BE05DD"/>
    <w:pPr>
      <w:spacing w:after="0" w:line="360" w:lineRule="auto"/>
      <w:ind w:firstLine="851"/>
      <w:jc w:val="both"/>
    </w:pPr>
    <w:rPr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E05DD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97570B"/>
    <w:pPr>
      <w:spacing w:after="0" w:line="360" w:lineRule="auto"/>
      <w:ind w:firstLine="708"/>
      <w:jc w:val="both"/>
    </w:pPr>
    <w:rPr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97570B"/>
    <w:rPr>
      <w:sz w:val="24"/>
      <w:szCs w:val="24"/>
    </w:rPr>
  </w:style>
  <w:style w:type="table" w:styleId="TabeladeGrade4">
    <w:name w:val="Grid Table 4"/>
    <w:basedOn w:val="Tabelanormal"/>
    <w:uiPriority w:val="49"/>
    <w:rsid w:val="007D58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comgrade">
    <w:name w:val="Table Grid"/>
    <w:basedOn w:val="Tabelanormal"/>
    <w:uiPriority w:val="39"/>
    <w:rsid w:val="00D86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7</Pages>
  <Words>1608</Words>
  <Characters>8688</Characters>
  <Application>Microsoft Office Word</Application>
  <DocSecurity>0</DocSecurity>
  <Lines>72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Kensley Alves Oliveira</dc:creator>
  <cp:keywords/>
  <dc:description/>
  <cp:lastModifiedBy>Kensley Alves Oliveira</cp:lastModifiedBy>
  <cp:revision>103</cp:revision>
  <dcterms:created xsi:type="dcterms:W3CDTF">2026-01-14T21:01:00Z</dcterms:created>
  <dcterms:modified xsi:type="dcterms:W3CDTF">2026-02-04T01:20:00Z</dcterms:modified>
</cp:coreProperties>
</file>