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44646" w14:textId="77777777" w:rsidR="00E24A3C" w:rsidRDefault="00000000">
      <w:pPr>
        <w:pStyle w:val="Title"/>
      </w:pPr>
      <w:r>
        <w:t>Nawat Platform — High-Level Design</w:t>
      </w:r>
    </w:p>
    <w:p w14:paraId="06F88F53" w14:textId="1FAD9612" w:rsidR="00E24A3C" w:rsidRDefault="00000000">
      <w:pPr>
        <w:spacing w:after="240"/>
      </w:pPr>
      <w:r>
        <w:rPr>
          <w:b/>
          <w:color w:val="1C6FD0"/>
          <w:sz w:val="18"/>
        </w:rPr>
        <w:t xml:space="preserve">PLATFORM </w:t>
      </w:r>
      <w:proofErr w:type="gramStart"/>
      <w:r>
        <w:rPr>
          <w:b/>
          <w:color w:val="1C6FD0"/>
          <w:sz w:val="18"/>
        </w:rPr>
        <w:t>ARCHITECTURE  DESIGN</w:t>
      </w:r>
      <w:proofErr w:type="gramEnd"/>
      <w:r>
        <w:rPr>
          <w:b/>
          <w:color w:val="1C6FD0"/>
          <w:sz w:val="18"/>
        </w:rPr>
        <w:t xml:space="preserve"> OVERVIEW</w:t>
      </w:r>
    </w:p>
    <w:p w14:paraId="089F16DB" w14:textId="77777777" w:rsidR="00E24A3C" w:rsidRDefault="00000000">
      <w:pPr>
        <w:spacing w:before="80" w:after="80"/>
      </w:pPr>
      <w:r>
        <w:rPr>
          <w:b/>
          <w:color w:val="16324F"/>
          <w:sz w:val="24"/>
        </w:rPr>
        <w:t>CONTENTS</w:t>
      </w:r>
    </w:p>
    <w:p w14:paraId="5A3C8FC5" w14:textId="77777777" w:rsidR="00004CC8" w:rsidRDefault="00000000">
      <w:pPr>
        <w:pStyle w:val="TOC2"/>
        <w:tabs>
          <w:tab w:val="right" w:leader="dot" w:pos="9926"/>
        </w:tabs>
        <w:rPr>
          <w:noProof/>
        </w:rPr>
      </w:pPr>
      <w:r>
        <w:fldChar w:fldCharType="begin"/>
      </w:r>
      <w:r>
        <w:instrText>TOC \o "1-3" \h \z \u</w:instrText>
      </w:r>
      <w:r>
        <w:fldChar w:fldCharType="separate"/>
      </w:r>
      <w:hyperlink w:anchor="_Toc242528981" w:history="1">
        <w:r w:rsidR="00004CC8" w:rsidRPr="00A406D2">
          <w:rPr>
            <w:rStyle w:val="Hyperlink"/>
            <w:noProof/>
          </w:rPr>
          <w:t>1. Purpose and vision</w:t>
        </w:r>
        <w:r w:rsidR="00004CC8">
          <w:rPr>
            <w:noProof/>
            <w:webHidden/>
          </w:rPr>
          <w:tab/>
        </w:r>
        <w:r w:rsidR="00004CC8">
          <w:rPr>
            <w:noProof/>
            <w:webHidden/>
          </w:rPr>
          <w:fldChar w:fldCharType="begin"/>
        </w:r>
        <w:r w:rsidR="00004CC8">
          <w:rPr>
            <w:noProof/>
            <w:webHidden/>
          </w:rPr>
          <w:instrText xml:space="preserve"> PAGEREF _Toc242528981 \h </w:instrText>
        </w:r>
        <w:r w:rsidR="00004CC8">
          <w:rPr>
            <w:noProof/>
            <w:webHidden/>
          </w:rPr>
        </w:r>
        <w:r w:rsidR="00004CC8">
          <w:rPr>
            <w:noProof/>
            <w:webHidden/>
          </w:rPr>
          <w:fldChar w:fldCharType="separate"/>
        </w:r>
        <w:r w:rsidR="00004CC8">
          <w:rPr>
            <w:noProof/>
            <w:webHidden/>
          </w:rPr>
          <w:t>2</w:t>
        </w:r>
        <w:r w:rsidR="00004CC8">
          <w:rPr>
            <w:noProof/>
            <w:webHidden/>
          </w:rPr>
          <w:fldChar w:fldCharType="end"/>
        </w:r>
      </w:hyperlink>
    </w:p>
    <w:p w14:paraId="60646BF4" w14:textId="77777777" w:rsidR="00004CC8" w:rsidRDefault="00004CC8">
      <w:pPr>
        <w:pStyle w:val="TOC2"/>
        <w:tabs>
          <w:tab w:val="right" w:leader="dot" w:pos="9926"/>
        </w:tabs>
        <w:rPr>
          <w:noProof/>
        </w:rPr>
      </w:pPr>
      <w:hyperlink w:anchor="_Toc242528982" w:history="1">
        <w:r w:rsidRPr="00A406D2">
          <w:rPr>
            <w:rStyle w:val="Hyperlink"/>
            <w:noProof/>
          </w:rPr>
          <w:t>2. Goals and non-goals</w:t>
        </w:r>
        <w:r>
          <w:rPr>
            <w:noProof/>
            <w:webHidden/>
          </w:rPr>
          <w:tab/>
        </w:r>
        <w:r>
          <w:rPr>
            <w:noProof/>
            <w:webHidden/>
          </w:rPr>
          <w:fldChar w:fldCharType="begin"/>
        </w:r>
        <w:r>
          <w:rPr>
            <w:noProof/>
            <w:webHidden/>
          </w:rPr>
          <w:instrText xml:space="preserve"> PAGEREF _Toc242528982 \h </w:instrText>
        </w:r>
        <w:r>
          <w:rPr>
            <w:noProof/>
            <w:webHidden/>
          </w:rPr>
        </w:r>
        <w:r>
          <w:rPr>
            <w:noProof/>
            <w:webHidden/>
          </w:rPr>
          <w:fldChar w:fldCharType="separate"/>
        </w:r>
        <w:r>
          <w:rPr>
            <w:noProof/>
            <w:webHidden/>
          </w:rPr>
          <w:t>2</w:t>
        </w:r>
        <w:r>
          <w:rPr>
            <w:noProof/>
            <w:webHidden/>
          </w:rPr>
          <w:fldChar w:fldCharType="end"/>
        </w:r>
      </w:hyperlink>
    </w:p>
    <w:p w14:paraId="078E655B" w14:textId="77777777" w:rsidR="00004CC8" w:rsidRDefault="00004CC8">
      <w:pPr>
        <w:pStyle w:val="TOC3"/>
        <w:tabs>
          <w:tab w:val="right" w:leader="dot" w:pos="9926"/>
        </w:tabs>
        <w:rPr>
          <w:noProof/>
        </w:rPr>
      </w:pPr>
      <w:hyperlink w:anchor="_Toc242528983" w:history="1">
        <w:r w:rsidRPr="00A406D2">
          <w:rPr>
            <w:rStyle w:val="Hyperlink"/>
            <w:noProof/>
          </w:rPr>
          <w:t>Goals</w:t>
        </w:r>
        <w:r>
          <w:rPr>
            <w:noProof/>
            <w:webHidden/>
          </w:rPr>
          <w:tab/>
        </w:r>
        <w:r>
          <w:rPr>
            <w:noProof/>
            <w:webHidden/>
          </w:rPr>
          <w:fldChar w:fldCharType="begin"/>
        </w:r>
        <w:r>
          <w:rPr>
            <w:noProof/>
            <w:webHidden/>
          </w:rPr>
          <w:instrText xml:space="preserve"> PAGEREF _Toc242528983 \h </w:instrText>
        </w:r>
        <w:r>
          <w:rPr>
            <w:noProof/>
            <w:webHidden/>
          </w:rPr>
        </w:r>
        <w:r>
          <w:rPr>
            <w:noProof/>
            <w:webHidden/>
          </w:rPr>
          <w:fldChar w:fldCharType="separate"/>
        </w:r>
        <w:r>
          <w:rPr>
            <w:noProof/>
            <w:webHidden/>
          </w:rPr>
          <w:t>2</w:t>
        </w:r>
        <w:r>
          <w:rPr>
            <w:noProof/>
            <w:webHidden/>
          </w:rPr>
          <w:fldChar w:fldCharType="end"/>
        </w:r>
      </w:hyperlink>
    </w:p>
    <w:p w14:paraId="7CD3153E" w14:textId="77777777" w:rsidR="00004CC8" w:rsidRDefault="00004CC8">
      <w:pPr>
        <w:pStyle w:val="TOC3"/>
        <w:tabs>
          <w:tab w:val="right" w:leader="dot" w:pos="9926"/>
        </w:tabs>
        <w:rPr>
          <w:noProof/>
        </w:rPr>
      </w:pPr>
      <w:hyperlink w:anchor="_Toc242528984" w:history="1">
        <w:r w:rsidRPr="00A406D2">
          <w:rPr>
            <w:rStyle w:val="Hyperlink"/>
            <w:noProof/>
          </w:rPr>
          <w:t>Non-goals</w:t>
        </w:r>
        <w:r>
          <w:rPr>
            <w:noProof/>
            <w:webHidden/>
          </w:rPr>
          <w:tab/>
        </w:r>
        <w:r>
          <w:rPr>
            <w:noProof/>
            <w:webHidden/>
          </w:rPr>
          <w:fldChar w:fldCharType="begin"/>
        </w:r>
        <w:r>
          <w:rPr>
            <w:noProof/>
            <w:webHidden/>
          </w:rPr>
          <w:instrText xml:space="preserve"> PAGEREF _Toc242528984 \h </w:instrText>
        </w:r>
        <w:r>
          <w:rPr>
            <w:noProof/>
            <w:webHidden/>
          </w:rPr>
        </w:r>
        <w:r>
          <w:rPr>
            <w:noProof/>
            <w:webHidden/>
          </w:rPr>
          <w:fldChar w:fldCharType="separate"/>
        </w:r>
        <w:r>
          <w:rPr>
            <w:noProof/>
            <w:webHidden/>
          </w:rPr>
          <w:t>2</w:t>
        </w:r>
        <w:r>
          <w:rPr>
            <w:noProof/>
            <w:webHidden/>
          </w:rPr>
          <w:fldChar w:fldCharType="end"/>
        </w:r>
      </w:hyperlink>
    </w:p>
    <w:p w14:paraId="48E2ECC6" w14:textId="77777777" w:rsidR="00004CC8" w:rsidRDefault="00004CC8">
      <w:pPr>
        <w:pStyle w:val="TOC2"/>
        <w:tabs>
          <w:tab w:val="right" w:leader="dot" w:pos="9926"/>
        </w:tabs>
        <w:rPr>
          <w:noProof/>
        </w:rPr>
      </w:pPr>
      <w:hyperlink w:anchor="_Toc242528985" w:history="1">
        <w:r w:rsidRPr="00A406D2">
          <w:rPr>
            <w:rStyle w:val="Hyperlink"/>
            <w:noProof/>
          </w:rPr>
          <w:t>3. System context</w:t>
        </w:r>
        <w:r>
          <w:rPr>
            <w:noProof/>
            <w:webHidden/>
          </w:rPr>
          <w:tab/>
        </w:r>
        <w:r>
          <w:rPr>
            <w:noProof/>
            <w:webHidden/>
          </w:rPr>
          <w:fldChar w:fldCharType="begin"/>
        </w:r>
        <w:r>
          <w:rPr>
            <w:noProof/>
            <w:webHidden/>
          </w:rPr>
          <w:instrText xml:space="preserve"> PAGEREF _Toc242528985 \h </w:instrText>
        </w:r>
        <w:r>
          <w:rPr>
            <w:noProof/>
            <w:webHidden/>
          </w:rPr>
        </w:r>
        <w:r>
          <w:rPr>
            <w:noProof/>
            <w:webHidden/>
          </w:rPr>
          <w:fldChar w:fldCharType="separate"/>
        </w:r>
        <w:r>
          <w:rPr>
            <w:noProof/>
            <w:webHidden/>
          </w:rPr>
          <w:t>2</w:t>
        </w:r>
        <w:r>
          <w:rPr>
            <w:noProof/>
            <w:webHidden/>
          </w:rPr>
          <w:fldChar w:fldCharType="end"/>
        </w:r>
      </w:hyperlink>
    </w:p>
    <w:p w14:paraId="44A24E82" w14:textId="77777777" w:rsidR="00004CC8" w:rsidRDefault="00004CC8">
      <w:pPr>
        <w:pStyle w:val="TOC2"/>
        <w:tabs>
          <w:tab w:val="right" w:leader="dot" w:pos="9926"/>
        </w:tabs>
        <w:rPr>
          <w:noProof/>
        </w:rPr>
      </w:pPr>
      <w:hyperlink w:anchor="_Toc242528986" w:history="1">
        <w:r w:rsidRPr="00A406D2">
          <w:rPr>
            <w:rStyle w:val="Hyperlink"/>
            <w:noProof/>
          </w:rPr>
          <w:t>4. Logical architecture</w:t>
        </w:r>
        <w:r>
          <w:rPr>
            <w:noProof/>
            <w:webHidden/>
          </w:rPr>
          <w:tab/>
        </w:r>
        <w:r>
          <w:rPr>
            <w:noProof/>
            <w:webHidden/>
          </w:rPr>
          <w:fldChar w:fldCharType="begin"/>
        </w:r>
        <w:r>
          <w:rPr>
            <w:noProof/>
            <w:webHidden/>
          </w:rPr>
          <w:instrText xml:space="preserve"> PAGEREF _Toc242528986 \h </w:instrText>
        </w:r>
        <w:r>
          <w:rPr>
            <w:noProof/>
            <w:webHidden/>
          </w:rPr>
        </w:r>
        <w:r>
          <w:rPr>
            <w:noProof/>
            <w:webHidden/>
          </w:rPr>
          <w:fldChar w:fldCharType="separate"/>
        </w:r>
        <w:r>
          <w:rPr>
            <w:noProof/>
            <w:webHidden/>
          </w:rPr>
          <w:t>3</w:t>
        </w:r>
        <w:r>
          <w:rPr>
            <w:noProof/>
            <w:webHidden/>
          </w:rPr>
          <w:fldChar w:fldCharType="end"/>
        </w:r>
      </w:hyperlink>
    </w:p>
    <w:p w14:paraId="21AA9E41" w14:textId="77777777" w:rsidR="00004CC8" w:rsidRDefault="00004CC8">
      <w:pPr>
        <w:pStyle w:val="TOC3"/>
        <w:tabs>
          <w:tab w:val="right" w:leader="dot" w:pos="9926"/>
        </w:tabs>
        <w:rPr>
          <w:noProof/>
        </w:rPr>
      </w:pPr>
      <w:hyperlink w:anchor="_Toc242528987" w:history="1">
        <w:r w:rsidRPr="00A406D2">
          <w:rPr>
            <w:rStyle w:val="Hyperlink"/>
            <w:noProof/>
          </w:rPr>
          <w:t>4.1 Contracts and schemas</w:t>
        </w:r>
        <w:r>
          <w:rPr>
            <w:noProof/>
            <w:webHidden/>
          </w:rPr>
          <w:tab/>
        </w:r>
        <w:r>
          <w:rPr>
            <w:noProof/>
            <w:webHidden/>
          </w:rPr>
          <w:fldChar w:fldCharType="begin"/>
        </w:r>
        <w:r>
          <w:rPr>
            <w:noProof/>
            <w:webHidden/>
          </w:rPr>
          <w:instrText xml:space="preserve"> PAGEREF _Toc242528987 \h </w:instrText>
        </w:r>
        <w:r>
          <w:rPr>
            <w:noProof/>
            <w:webHidden/>
          </w:rPr>
        </w:r>
        <w:r>
          <w:rPr>
            <w:noProof/>
            <w:webHidden/>
          </w:rPr>
          <w:fldChar w:fldCharType="separate"/>
        </w:r>
        <w:r>
          <w:rPr>
            <w:noProof/>
            <w:webHidden/>
          </w:rPr>
          <w:t>4</w:t>
        </w:r>
        <w:r>
          <w:rPr>
            <w:noProof/>
            <w:webHidden/>
          </w:rPr>
          <w:fldChar w:fldCharType="end"/>
        </w:r>
      </w:hyperlink>
    </w:p>
    <w:p w14:paraId="2985F2F7" w14:textId="77777777" w:rsidR="00004CC8" w:rsidRDefault="00004CC8">
      <w:pPr>
        <w:pStyle w:val="TOC3"/>
        <w:tabs>
          <w:tab w:val="right" w:leader="dot" w:pos="9926"/>
        </w:tabs>
        <w:rPr>
          <w:noProof/>
        </w:rPr>
      </w:pPr>
      <w:hyperlink w:anchor="_Toc242528988" w:history="1">
        <w:r w:rsidRPr="00A406D2">
          <w:rPr>
            <w:rStyle w:val="Hyperlink"/>
            <w:noProof/>
          </w:rPr>
          <w:t>4.2 Platform Operator and Kubernetes API</w:t>
        </w:r>
        <w:r>
          <w:rPr>
            <w:noProof/>
            <w:webHidden/>
          </w:rPr>
          <w:tab/>
        </w:r>
        <w:r>
          <w:rPr>
            <w:noProof/>
            <w:webHidden/>
          </w:rPr>
          <w:fldChar w:fldCharType="begin"/>
        </w:r>
        <w:r>
          <w:rPr>
            <w:noProof/>
            <w:webHidden/>
          </w:rPr>
          <w:instrText xml:space="preserve"> PAGEREF _Toc242528988 \h </w:instrText>
        </w:r>
        <w:r>
          <w:rPr>
            <w:noProof/>
            <w:webHidden/>
          </w:rPr>
        </w:r>
        <w:r>
          <w:rPr>
            <w:noProof/>
            <w:webHidden/>
          </w:rPr>
          <w:fldChar w:fldCharType="separate"/>
        </w:r>
        <w:r>
          <w:rPr>
            <w:noProof/>
            <w:webHidden/>
          </w:rPr>
          <w:t>4</w:t>
        </w:r>
        <w:r>
          <w:rPr>
            <w:noProof/>
            <w:webHidden/>
          </w:rPr>
          <w:fldChar w:fldCharType="end"/>
        </w:r>
      </w:hyperlink>
    </w:p>
    <w:p w14:paraId="12C6AEEC" w14:textId="77777777" w:rsidR="00004CC8" w:rsidRDefault="00004CC8">
      <w:pPr>
        <w:pStyle w:val="TOC3"/>
        <w:tabs>
          <w:tab w:val="right" w:leader="dot" w:pos="9926"/>
        </w:tabs>
        <w:rPr>
          <w:noProof/>
        </w:rPr>
      </w:pPr>
      <w:hyperlink w:anchor="_Toc242528989" w:history="1">
        <w:r w:rsidRPr="00A406D2">
          <w:rPr>
            <w:rStyle w:val="Hyperlink"/>
            <w:noProof/>
          </w:rPr>
          <w:t>4.3 Module delivery and registry</w:t>
        </w:r>
        <w:r>
          <w:rPr>
            <w:noProof/>
            <w:webHidden/>
          </w:rPr>
          <w:tab/>
        </w:r>
        <w:r>
          <w:rPr>
            <w:noProof/>
            <w:webHidden/>
          </w:rPr>
          <w:fldChar w:fldCharType="begin"/>
        </w:r>
        <w:r>
          <w:rPr>
            <w:noProof/>
            <w:webHidden/>
          </w:rPr>
          <w:instrText xml:space="preserve"> PAGEREF _Toc242528989 \h </w:instrText>
        </w:r>
        <w:r>
          <w:rPr>
            <w:noProof/>
            <w:webHidden/>
          </w:rPr>
        </w:r>
        <w:r>
          <w:rPr>
            <w:noProof/>
            <w:webHidden/>
          </w:rPr>
          <w:fldChar w:fldCharType="separate"/>
        </w:r>
        <w:r>
          <w:rPr>
            <w:noProof/>
            <w:webHidden/>
          </w:rPr>
          <w:t>4</w:t>
        </w:r>
        <w:r>
          <w:rPr>
            <w:noProof/>
            <w:webHidden/>
          </w:rPr>
          <w:fldChar w:fldCharType="end"/>
        </w:r>
      </w:hyperlink>
    </w:p>
    <w:p w14:paraId="6B314842" w14:textId="77777777" w:rsidR="00004CC8" w:rsidRDefault="00004CC8">
      <w:pPr>
        <w:pStyle w:val="TOC3"/>
        <w:tabs>
          <w:tab w:val="right" w:leader="dot" w:pos="9926"/>
        </w:tabs>
        <w:rPr>
          <w:noProof/>
        </w:rPr>
      </w:pPr>
      <w:hyperlink w:anchor="_Toc242528990" w:history="1">
        <w:r w:rsidRPr="00A406D2">
          <w:rPr>
            <w:rStyle w:val="Hyperlink"/>
            <w:noProof/>
          </w:rPr>
          <w:t>4.4 Platform services</w:t>
        </w:r>
        <w:r>
          <w:rPr>
            <w:noProof/>
            <w:webHidden/>
          </w:rPr>
          <w:tab/>
        </w:r>
        <w:r>
          <w:rPr>
            <w:noProof/>
            <w:webHidden/>
          </w:rPr>
          <w:fldChar w:fldCharType="begin"/>
        </w:r>
        <w:r>
          <w:rPr>
            <w:noProof/>
            <w:webHidden/>
          </w:rPr>
          <w:instrText xml:space="preserve"> PAGEREF _Toc242528990 \h </w:instrText>
        </w:r>
        <w:r>
          <w:rPr>
            <w:noProof/>
            <w:webHidden/>
          </w:rPr>
        </w:r>
        <w:r>
          <w:rPr>
            <w:noProof/>
            <w:webHidden/>
          </w:rPr>
          <w:fldChar w:fldCharType="separate"/>
        </w:r>
        <w:r>
          <w:rPr>
            <w:noProof/>
            <w:webHidden/>
          </w:rPr>
          <w:t>4</w:t>
        </w:r>
        <w:r>
          <w:rPr>
            <w:noProof/>
            <w:webHidden/>
          </w:rPr>
          <w:fldChar w:fldCharType="end"/>
        </w:r>
      </w:hyperlink>
    </w:p>
    <w:p w14:paraId="5CADF27A" w14:textId="77777777" w:rsidR="00004CC8" w:rsidRDefault="00004CC8">
      <w:pPr>
        <w:pStyle w:val="TOC3"/>
        <w:tabs>
          <w:tab w:val="right" w:leader="dot" w:pos="9926"/>
        </w:tabs>
        <w:rPr>
          <w:noProof/>
        </w:rPr>
      </w:pPr>
      <w:hyperlink w:anchor="_Toc242528991" w:history="1">
        <w:r w:rsidRPr="00A406D2">
          <w:rPr>
            <w:rStyle w:val="Hyperlink"/>
            <w:noProof/>
          </w:rPr>
          <w:t>4.5 UI Shell and module UIs</w:t>
        </w:r>
        <w:r>
          <w:rPr>
            <w:noProof/>
            <w:webHidden/>
          </w:rPr>
          <w:tab/>
        </w:r>
        <w:r>
          <w:rPr>
            <w:noProof/>
            <w:webHidden/>
          </w:rPr>
          <w:fldChar w:fldCharType="begin"/>
        </w:r>
        <w:r>
          <w:rPr>
            <w:noProof/>
            <w:webHidden/>
          </w:rPr>
          <w:instrText xml:space="preserve"> PAGEREF _Toc242528991 \h </w:instrText>
        </w:r>
        <w:r>
          <w:rPr>
            <w:noProof/>
            <w:webHidden/>
          </w:rPr>
        </w:r>
        <w:r>
          <w:rPr>
            <w:noProof/>
            <w:webHidden/>
          </w:rPr>
          <w:fldChar w:fldCharType="separate"/>
        </w:r>
        <w:r>
          <w:rPr>
            <w:noProof/>
            <w:webHidden/>
          </w:rPr>
          <w:t>5</w:t>
        </w:r>
        <w:r>
          <w:rPr>
            <w:noProof/>
            <w:webHidden/>
          </w:rPr>
          <w:fldChar w:fldCharType="end"/>
        </w:r>
      </w:hyperlink>
    </w:p>
    <w:p w14:paraId="183C1EBF" w14:textId="77777777" w:rsidR="00004CC8" w:rsidRDefault="00004CC8">
      <w:pPr>
        <w:pStyle w:val="TOC3"/>
        <w:tabs>
          <w:tab w:val="right" w:leader="dot" w:pos="9926"/>
        </w:tabs>
        <w:rPr>
          <w:noProof/>
        </w:rPr>
      </w:pPr>
      <w:hyperlink w:anchor="_Toc242528992" w:history="1">
        <w:r w:rsidRPr="00A406D2">
          <w:rPr>
            <w:rStyle w:val="Hyperlink"/>
            <w:noProof/>
          </w:rPr>
          <w:t>4.6 SDK and CLI</w:t>
        </w:r>
        <w:r>
          <w:rPr>
            <w:noProof/>
            <w:webHidden/>
          </w:rPr>
          <w:tab/>
        </w:r>
        <w:r>
          <w:rPr>
            <w:noProof/>
            <w:webHidden/>
          </w:rPr>
          <w:fldChar w:fldCharType="begin"/>
        </w:r>
        <w:r>
          <w:rPr>
            <w:noProof/>
            <w:webHidden/>
          </w:rPr>
          <w:instrText xml:space="preserve"> PAGEREF _Toc242528992 \h </w:instrText>
        </w:r>
        <w:r>
          <w:rPr>
            <w:noProof/>
            <w:webHidden/>
          </w:rPr>
        </w:r>
        <w:r>
          <w:rPr>
            <w:noProof/>
            <w:webHidden/>
          </w:rPr>
          <w:fldChar w:fldCharType="separate"/>
        </w:r>
        <w:r>
          <w:rPr>
            <w:noProof/>
            <w:webHidden/>
          </w:rPr>
          <w:t>5</w:t>
        </w:r>
        <w:r>
          <w:rPr>
            <w:noProof/>
            <w:webHidden/>
          </w:rPr>
          <w:fldChar w:fldCharType="end"/>
        </w:r>
      </w:hyperlink>
    </w:p>
    <w:p w14:paraId="5574327E" w14:textId="77777777" w:rsidR="00004CC8" w:rsidRDefault="00004CC8">
      <w:pPr>
        <w:pStyle w:val="TOC2"/>
        <w:tabs>
          <w:tab w:val="right" w:leader="dot" w:pos="9926"/>
        </w:tabs>
        <w:rPr>
          <w:noProof/>
        </w:rPr>
      </w:pPr>
      <w:hyperlink w:anchor="_Toc242528993" w:history="1">
        <w:r w:rsidRPr="00A406D2">
          <w:rPr>
            <w:rStyle w:val="Hyperlink"/>
            <w:noProof/>
          </w:rPr>
          <w:t>5. Principal runtime flows</w:t>
        </w:r>
        <w:r>
          <w:rPr>
            <w:noProof/>
            <w:webHidden/>
          </w:rPr>
          <w:tab/>
        </w:r>
        <w:r>
          <w:rPr>
            <w:noProof/>
            <w:webHidden/>
          </w:rPr>
          <w:fldChar w:fldCharType="begin"/>
        </w:r>
        <w:r>
          <w:rPr>
            <w:noProof/>
            <w:webHidden/>
          </w:rPr>
          <w:instrText xml:space="preserve"> PAGEREF _Toc242528993 \h </w:instrText>
        </w:r>
        <w:r>
          <w:rPr>
            <w:noProof/>
            <w:webHidden/>
          </w:rPr>
        </w:r>
        <w:r>
          <w:rPr>
            <w:noProof/>
            <w:webHidden/>
          </w:rPr>
          <w:fldChar w:fldCharType="separate"/>
        </w:r>
        <w:r>
          <w:rPr>
            <w:noProof/>
            <w:webHidden/>
          </w:rPr>
          <w:t>5</w:t>
        </w:r>
        <w:r>
          <w:rPr>
            <w:noProof/>
            <w:webHidden/>
          </w:rPr>
          <w:fldChar w:fldCharType="end"/>
        </w:r>
      </w:hyperlink>
    </w:p>
    <w:p w14:paraId="65C1F2F3" w14:textId="77777777" w:rsidR="00004CC8" w:rsidRDefault="00004CC8">
      <w:pPr>
        <w:pStyle w:val="TOC3"/>
        <w:tabs>
          <w:tab w:val="right" w:leader="dot" w:pos="9926"/>
        </w:tabs>
        <w:rPr>
          <w:noProof/>
        </w:rPr>
      </w:pPr>
      <w:hyperlink w:anchor="_Toc242528994" w:history="1">
        <w:r w:rsidRPr="00A406D2">
          <w:rPr>
            <w:rStyle w:val="Hyperlink"/>
            <w:noProof/>
          </w:rPr>
          <w:t>5.1 Module installation and reconciliation</w:t>
        </w:r>
        <w:r>
          <w:rPr>
            <w:noProof/>
            <w:webHidden/>
          </w:rPr>
          <w:tab/>
        </w:r>
        <w:r>
          <w:rPr>
            <w:noProof/>
            <w:webHidden/>
          </w:rPr>
          <w:fldChar w:fldCharType="begin"/>
        </w:r>
        <w:r>
          <w:rPr>
            <w:noProof/>
            <w:webHidden/>
          </w:rPr>
          <w:instrText xml:space="preserve"> PAGEREF _Toc242528994 \h </w:instrText>
        </w:r>
        <w:r>
          <w:rPr>
            <w:noProof/>
            <w:webHidden/>
          </w:rPr>
        </w:r>
        <w:r>
          <w:rPr>
            <w:noProof/>
            <w:webHidden/>
          </w:rPr>
          <w:fldChar w:fldCharType="separate"/>
        </w:r>
        <w:r>
          <w:rPr>
            <w:noProof/>
            <w:webHidden/>
          </w:rPr>
          <w:t>5</w:t>
        </w:r>
        <w:r>
          <w:rPr>
            <w:noProof/>
            <w:webHidden/>
          </w:rPr>
          <w:fldChar w:fldCharType="end"/>
        </w:r>
      </w:hyperlink>
    </w:p>
    <w:p w14:paraId="5C9232B0" w14:textId="77777777" w:rsidR="00004CC8" w:rsidRDefault="00004CC8">
      <w:pPr>
        <w:pStyle w:val="TOC3"/>
        <w:tabs>
          <w:tab w:val="right" w:leader="dot" w:pos="9926"/>
        </w:tabs>
        <w:rPr>
          <w:noProof/>
        </w:rPr>
      </w:pPr>
      <w:hyperlink w:anchor="_Toc242528995" w:history="1">
        <w:r w:rsidRPr="00A406D2">
          <w:rPr>
            <w:rStyle w:val="Hyperlink"/>
            <w:noProof/>
          </w:rPr>
          <w:t>5.2 User authentication, UI bootstrap, and API access</w:t>
        </w:r>
        <w:r>
          <w:rPr>
            <w:noProof/>
            <w:webHidden/>
          </w:rPr>
          <w:tab/>
        </w:r>
        <w:r>
          <w:rPr>
            <w:noProof/>
            <w:webHidden/>
          </w:rPr>
          <w:fldChar w:fldCharType="begin"/>
        </w:r>
        <w:r>
          <w:rPr>
            <w:noProof/>
            <w:webHidden/>
          </w:rPr>
          <w:instrText xml:space="preserve"> PAGEREF _Toc242528995 \h </w:instrText>
        </w:r>
        <w:r>
          <w:rPr>
            <w:noProof/>
            <w:webHidden/>
          </w:rPr>
        </w:r>
        <w:r>
          <w:rPr>
            <w:noProof/>
            <w:webHidden/>
          </w:rPr>
          <w:fldChar w:fldCharType="separate"/>
        </w:r>
        <w:r>
          <w:rPr>
            <w:noProof/>
            <w:webHidden/>
          </w:rPr>
          <w:t>6</w:t>
        </w:r>
        <w:r>
          <w:rPr>
            <w:noProof/>
            <w:webHidden/>
          </w:rPr>
          <w:fldChar w:fldCharType="end"/>
        </w:r>
      </w:hyperlink>
    </w:p>
    <w:p w14:paraId="6FAF5EAE" w14:textId="77777777" w:rsidR="00004CC8" w:rsidRDefault="00004CC8">
      <w:pPr>
        <w:pStyle w:val="TOC3"/>
        <w:tabs>
          <w:tab w:val="right" w:leader="dot" w:pos="9926"/>
        </w:tabs>
        <w:rPr>
          <w:noProof/>
        </w:rPr>
      </w:pPr>
      <w:hyperlink w:anchor="_Toc242528996" w:history="1">
        <w:r w:rsidRPr="00A406D2">
          <w:rPr>
            <w:rStyle w:val="Hyperlink"/>
            <w:noProof/>
          </w:rPr>
          <w:t>5.3 Authorization data and decisions</w:t>
        </w:r>
        <w:r>
          <w:rPr>
            <w:noProof/>
            <w:webHidden/>
          </w:rPr>
          <w:tab/>
        </w:r>
        <w:r>
          <w:rPr>
            <w:noProof/>
            <w:webHidden/>
          </w:rPr>
          <w:fldChar w:fldCharType="begin"/>
        </w:r>
        <w:r>
          <w:rPr>
            <w:noProof/>
            <w:webHidden/>
          </w:rPr>
          <w:instrText xml:space="preserve"> PAGEREF _Toc242528996 \h </w:instrText>
        </w:r>
        <w:r>
          <w:rPr>
            <w:noProof/>
            <w:webHidden/>
          </w:rPr>
        </w:r>
        <w:r>
          <w:rPr>
            <w:noProof/>
            <w:webHidden/>
          </w:rPr>
          <w:fldChar w:fldCharType="separate"/>
        </w:r>
        <w:r>
          <w:rPr>
            <w:noProof/>
            <w:webHidden/>
          </w:rPr>
          <w:t>6</w:t>
        </w:r>
        <w:r>
          <w:rPr>
            <w:noProof/>
            <w:webHidden/>
          </w:rPr>
          <w:fldChar w:fldCharType="end"/>
        </w:r>
      </w:hyperlink>
    </w:p>
    <w:p w14:paraId="35D023C3" w14:textId="77777777" w:rsidR="00004CC8" w:rsidRDefault="00004CC8">
      <w:pPr>
        <w:pStyle w:val="TOC3"/>
        <w:tabs>
          <w:tab w:val="right" w:leader="dot" w:pos="9926"/>
        </w:tabs>
        <w:rPr>
          <w:noProof/>
        </w:rPr>
      </w:pPr>
      <w:hyperlink w:anchor="_Toc242528997" w:history="1">
        <w:r w:rsidRPr="00A406D2">
          <w:rPr>
            <w:rStyle w:val="Hyperlink"/>
            <w:noProof/>
          </w:rPr>
          <w:t>5.4 License verification and use</w:t>
        </w:r>
        <w:r>
          <w:rPr>
            <w:noProof/>
            <w:webHidden/>
          </w:rPr>
          <w:tab/>
        </w:r>
        <w:r>
          <w:rPr>
            <w:noProof/>
            <w:webHidden/>
          </w:rPr>
          <w:fldChar w:fldCharType="begin"/>
        </w:r>
        <w:r>
          <w:rPr>
            <w:noProof/>
            <w:webHidden/>
          </w:rPr>
          <w:instrText xml:space="preserve"> PAGEREF _Toc242528997 \h </w:instrText>
        </w:r>
        <w:r>
          <w:rPr>
            <w:noProof/>
            <w:webHidden/>
          </w:rPr>
        </w:r>
        <w:r>
          <w:rPr>
            <w:noProof/>
            <w:webHidden/>
          </w:rPr>
          <w:fldChar w:fldCharType="separate"/>
        </w:r>
        <w:r>
          <w:rPr>
            <w:noProof/>
            <w:webHidden/>
          </w:rPr>
          <w:t>6</w:t>
        </w:r>
        <w:r>
          <w:rPr>
            <w:noProof/>
            <w:webHidden/>
          </w:rPr>
          <w:fldChar w:fldCharType="end"/>
        </w:r>
      </w:hyperlink>
    </w:p>
    <w:p w14:paraId="0CF8AEB5" w14:textId="77777777" w:rsidR="00004CC8" w:rsidRDefault="00004CC8">
      <w:pPr>
        <w:pStyle w:val="TOC2"/>
        <w:tabs>
          <w:tab w:val="right" w:leader="dot" w:pos="9926"/>
        </w:tabs>
        <w:rPr>
          <w:noProof/>
        </w:rPr>
      </w:pPr>
      <w:hyperlink w:anchor="_Toc242528998" w:history="1">
        <w:r w:rsidRPr="00A406D2">
          <w:rPr>
            <w:rStyle w:val="Hyperlink"/>
            <w:noProof/>
          </w:rPr>
          <w:t>6. Data ownership and persistence</w:t>
        </w:r>
        <w:r>
          <w:rPr>
            <w:noProof/>
            <w:webHidden/>
          </w:rPr>
          <w:tab/>
        </w:r>
        <w:r>
          <w:rPr>
            <w:noProof/>
            <w:webHidden/>
          </w:rPr>
          <w:fldChar w:fldCharType="begin"/>
        </w:r>
        <w:r>
          <w:rPr>
            <w:noProof/>
            <w:webHidden/>
          </w:rPr>
          <w:instrText xml:space="preserve"> PAGEREF _Toc242528998 \h </w:instrText>
        </w:r>
        <w:r>
          <w:rPr>
            <w:noProof/>
            <w:webHidden/>
          </w:rPr>
        </w:r>
        <w:r>
          <w:rPr>
            <w:noProof/>
            <w:webHidden/>
          </w:rPr>
          <w:fldChar w:fldCharType="separate"/>
        </w:r>
        <w:r>
          <w:rPr>
            <w:noProof/>
            <w:webHidden/>
          </w:rPr>
          <w:t>6</w:t>
        </w:r>
        <w:r>
          <w:rPr>
            <w:noProof/>
            <w:webHidden/>
          </w:rPr>
          <w:fldChar w:fldCharType="end"/>
        </w:r>
      </w:hyperlink>
    </w:p>
    <w:p w14:paraId="3B531871" w14:textId="77777777" w:rsidR="00004CC8" w:rsidRDefault="00004CC8">
      <w:pPr>
        <w:pStyle w:val="TOC2"/>
        <w:tabs>
          <w:tab w:val="right" w:leader="dot" w:pos="9926"/>
        </w:tabs>
        <w:rPr>
          <w:noProof/>
        </w:rPr>
      </w:pPr>
      <w:hyperlink w:anchor="_Toc242528999" w:history="1">
        <w:r w:rsidRPr="00A406D2">
          <w:rPr>
            <w:rStyle w:val="Hyperlink"/>
            <w:noProof/>
          </w:rPr>
          <w:t>7. Security boundaries</w:t>
        </w:r>
        <w:r>
          <w:rPr>
            <w:noProof/>
            <w:webHidden/>
          </w:rPr>
          <w:tab/>
        </w:r>
        <w:r>
          <w:rPr>
            <w:noProof/>
            <w:webHidden/>
          </w:rPr>
          <w:fldChar w:fldCharType="begin"/>
        </w:r>
        <w:r>
          <w:rPr>
            <w:noProof/>
            <w:webHidden/>
          </w:rPr>
          <w:instrText xml:space="preserve"> PAGEREF _Toc242528999 \h </w:instrText>
        </w:r>
        <w:r>
          <w:rPr>
            <w:noProof/>
            <w:webHidden/>
          </w:rPr>
        </w:r>
        <w:r>
          <w:rPr>
            <w:noProof/>
            <w:webHidden/>
          </w:rPr>
          <w:fldChar w:fldCharType="separate"/>
        </w:r>
        <w:r>
          <w:rPr>
            <w:noProof/>
            <w:webHidden/>
          </w:rPr>
          <w:t>7</w:t>
        </w:r>
        <w:r>
          <w:rPr>
            <w:noProof/>
            <w:webHidden/>
          </w:rPr>
          <w:fldChar w:fldCharType="end"/>
        </w:r>
      </w:hyperlink>
    </w:p>
    <w:p w14:paraId="7DDD73D9" w14:textId="77777777" w:rsidR="00004CC8" w:rsidRDefault="00004CC8">
      <w:pPr>
        <w:pStyle w:val="TOC2"/>
        <w:tabs>
          <w:tab w:val="right" w:leader="dot" w:pos="9926"/>
        </w:tabs>
        <w:rPr>
          <w:noProof/>
        </w:rPr>
      </w:pPr>
      <w:hyperlink w:anchor="_Toc242529000" w:history="1">
        <w:r w:rsidRPr="00A406D2">
          <w:rPr>
            <w:rStyle w:val="Hyperlink"/>
            <w:noProof/>
          </w:rPr>
          <w:t>8. Deployment, availability, and operations</w:t>
        </w:r>
        <w:r>
          <w:rPr>
            <w:noProof/>
            <w:webHidden/>
          </w:rPr>
          <w:tab/>
        </w:r>
        <w:r>
          <w:rPr>
            <w:noProof/>
            <w:webHidden/>
          </w:rPr>
          <w:fldChar w:fldCharType="begin"/>
        </w:r>
        <w:r>
          <w:rPr>
            <w:noProof/>
            <w:webHidden/>
          </w:rPr>
          <w:instrText xml:space="preserve"> PAGEREF _Toc242529000 \h </w:instrText>
        </w:r>
        <w:r>
          <w:rPr>
            <w:noProof/>
            <w:webHidden/>
          </w:rPr>
        </w:r>
        <w:r>
          <w:rPr>
            <w:noProof/>
            <w:webHidden/>
          </w:rPr>
          <w:fldChar w:fldCharType="separate"/>
        </w:r>
        <w:r>
          <w:rPr>
            <w:noProof/>
            <w:webHidden/>
          </w:rPr>
          <w:t>7</w:t>
        </w:r>
        <w:r>
          <w:rPr>
            <w:noProof/>
            <w:webHidden/>
          </w:rPr>
          <w:fldChar w:fldCharType="end"/>
        </w:r>
      </w:hyperlink>
    </w:p>
    <w:p w14:paraId="33B25301" w14:textId="77777777" w:rsidR="00004CC8" w:rsidRDefault="00004CC8">
      <w:pPr>
        <w:pStyle w:val="TOC2"/>
        <w:tabs>
          <w:tab w:val="right" w:leader="dot" w:pos="9926"/>
        </w:tabs>
        <w:rPr>
          <w:noProof/>
        </w:rPr>
      </w:pPr>
      <w:hyperlink w:anchor="_Toc242529001" w:history="1">
        <w:r w:rsidRPr="00A406D2">
          <w:rPr>
            <w:rStyle w:val="Hyperlink"/>
            <w:noProof/>
          </w:rPr>
          <w:t>9. Quality attributes and key trade-offs</w:t>
        </w:r>
        <w:r>
          <w:rPr>
            <w:noProof/>
            <w:webHidden/>
          </w:rPr>
          <w:tab/>
        </w:r>
        <w:r>
          <w:rPr>
            <w:noProof/>
            <w:webHidden/>
          </w:rPr>
          <w:fldChar w:fldCharType="begin"/>
        </w:r>
        <w:r>
          <w:rPr>
            <w:noProof/>
            <w:webHidden/>
          </w:rPr>
          <w:instrText xml:space="preserve"> PAGEREF _Toc242529001 \h </w:instrText>
        </w:r>
        <w:r>
          <w:rPr>
            <w:noProof/>
            <w:webHidden/>
          </w:rPr>
        </w:r>
        <w:r>
          <w:rPr>
            <w:noProof/>
            <w:webHidden/>
          </w:rPr>
          <w:fldChar w:fldCharType="separate"/>
        </w:r>
        <w:r>
          <w:rPr>
            <w:noProof/>
            <w:webHidden/>
          </w:rPr>
          <w:t>8</w:t>
        </w:r>
        <w:r>
          <w:rPr>
            <w:noProof/>
            <w:webHidden/>
          </w:rPr>
          <w:fldChar w:fldCharType="end"/>
        </w:r>
      </w:hyperlink>
    </w:p>
    <w:p w14:paraId="5B271AEA" w14:textId="77777777" w:rsidR="00004CC8" w:rsidRDefault="00004CC8">
      <w:pPr>
        <w:pStyle w:val="TOC2"/>
        <w:tabs>
          <w:tab w:val="right" w:leader="dot" w:pos="9926"/>
        </w:tabs>
        <w:rPr>
          <w:noProof/>
        </w:rPr>
      </w:pPr>
      <w:hyperlink w:anchor="_Toc242529002" w:history="1">
        <w:r w:rsidRPr="00A406D2">
          <w:rPr>
            <w:rStyle w:val="Hyperlink"/>
            <w:noProof/>
          </w:rPr>
          <w:t>10. Phasing and open decisions</w:t>
        </w:r>
        <w:r>
          <w:rPr>
            <w:noProof/>
            <w:webHidden/>
          </w:rPr>
          <w:tab/>
        </w:r>
        <w:r>
          <w:rPr>
            <w:noProof/>
            <w:webHidden/>
          </w:rPr>
          <w:fldChar w:fldCharType="begin"/>
        </w:r>
        <w:r>
          <w:rPr>
            <w:noProof/>
            <w:webHidden/>
          </w:rPr>
          <w:instrText xml:space="preserve"> PAGEREF _Toc242529002 \h </w:instrText>
        </w:r>
        <w:r>
          <w:rPr>
            <w:noProof/>
            <w:webHidden/>
          </w:rPr>
        </w:r>
        <w:r>
          <w:rPr>
            <w:noProof/>
            <w:webHidden/>
          </w:rPr>
          <w:fldChar w:fldCharType="separate"/>
        </w:r>
        <w:r>
          <w:rPr>
            <w:noProof/>
            <w:webHidden/>
          </w:rPr>
          <w:t>8</w:t>
        </w:r>
        <w:r>
          <w:rPr>
            <w:noProof/>
            <w:webHidden/>
          </w:rPr>
          <w:fldChar w:fldCharType="end"/>
        </w:r>
      </w:hyperlink>
    </w:p>
    <w:p w14:paraId="06405CC7" w14:textId="77777777" w:rsidR="00004CC8" w:rsidRDefault="00004CC8">
      <w:pPr>
        <w:pStyle w:val="TOC2"/>
        <w:tabs>
          <w:tab w:val="right" w:leader="dot" w:pos="9926"/>
        </w:tabs>
        <w:rPr>
          <w:noProof/>
        </w:rPr>
      </w:pPr>
      <w:hyperlink w:anchor="_Toc242529003" w:history="1">
        <w:r w:rsidRPr="00A406D2">
          <w:rPr>
            <w:rStyle w:val="Hyperlink"/>
            <w:noProof/>
          </w:rPr>
          <w:t>11. Related documents</w:t>
        </w:r>
        <w:r>
          <w:rPr>
            <w:noProof/>
            <w:webHidden/>
          </w:rPr>
          <w:tab/>
        </w:r>
        <w:r>
          <w:rPr>
            <w:noProof/>
            <w:webHidden/>
          </w:rPr>
          <w:fldChar w:fldCharType="begin"/>
        </w:r>
        <w:r>
          <w:rPr>
            <w:noProof/>
            <w:webHidden/>
          </w:rPr>
          <w:instrText xml:space="preserve"> PAGEREF _Toc242529003 \h </w:instrText>
        </w:r>
        <w:r>
          <w:rPr>
            <w:noProof/>
            <w:webHidden/>
          </w:rPr>
        </w:r>
        <w:r>
          <w:rPr>
            <w:noProof/>
            <w:webHidden/>
          </w:rPr>
          <w:fldChar w:fldCharType="separate"/>
        </w:r>
        <w:r>
          <w:rPr>
            <w:noProof/>
            <w:webHidden/>
          </w:rPr>
          <w:t>9</w:t>
        </w:r>
        <w:r>
          <w:rPr>
            <w:noProof/>
            <w:webHidden/>
          </w:rPr>
          <w:fldChar w:fldCharType="end"/>
        </w:r>
      </w:hyperlink>
    </w:p>
    <w:p w14:paraId="6E33E2A1" w14:textId="77777777" w:rsidR="00E24A3C" w:rsidRDefault="00000000">
      <w:r>
        <w:fldChar w:fldCharType="end"/>
      </w:r>
    </w:p>
    <w:p w14:paraId="578A3E5C" w14:textId="77777777" w:rsidR="00E24A3C" w:rsidRDefault="00000000">
      <w:r>
        <w:br w:type="page"/>
      </w:r>
    </w:p>
    <w:p w14:paraId="6D8743A2" w14:textId="77777777" w:rsidR="00E24A3C" w:rsidRDefault="00000000">
      <w:r>
        <w:rPr>
          <w:b/>
        </w:rPr>
        <w:lastRenderedPageBreak/>
        <w:t>Status:</w:t>
      </w:r>
      <w:r>
        <w:t xml:space="preserve"> Architecture baseline </w:t>
      </w:r>
      <w:r>
        <w:rPr>
          <w:b/>
        </w:rPr>
        <w:t>Audience:</w:t>
      </w:r>
      <w:r>
        <w:t xml:space="preserve"> Engineering, operations, security, and module teams </w:t>
      </w:r>
      <w:r>
        <w:rPr>
          <w:b/>
        </w:rPr>
        <w:t>Scope:</w:t>
      </w:r>
      <w:r>
        <w:t xml:space="preserve"> Platform architecture and its principal runtime flows</w:t>
      </w:r>
    </w:p>
    <w:p w14:paraId="793A937C" w14:textId="77777777" w:rsidR="00E24A3C" w:rsidRDefault="00000000">
      <w:pPr>
        <w:pStyle w:val="Heading2"/>
      </w:pPr>
      <w:bookmarkStart w:id="0" w:name="_Toc242528981"/>
      <w:r>
        <w:t>1. Purpose and vision</w:t>
      </w:r>
      <w:bookmarkEnd w:id="0"/>
    </w:p>
    <w:p w14:paraId="57390324" w14:textId="77777777" w:rsidR="00E24A3C" w:rsidRDefault="00000000">
      <w:r>
        <w:t>Nawat is a Kubernetes-based platform for hosting independently developed OSS/BSS product modules. The platform provides shared identity, authorization, licensing, navigation, APIs, and lifecycle management so that a licensed module can be installed and surfaced without adding product-specific behavior to Platform Core.</w:t>
      </w:r>
    </w:p>
    <w:p w14:paraId="413A6919" w14:textId="77777777" w:rsidR="00E24A3C" w:rsidRDefault="00000000">
      <w:r>
        <w:t>The central architectural rule is that Platform Core remains domain-neutral. A module describes its resources, permissions, navigation, and UI hints through the versioned module metadata contract. Core components consume that contract rather than embedding knowledge of products such as Mediation, Roaming, CRM, or Interconnect.</w:t>
      </w:r>
    </w:p>
    <w:p w14:paraId="78DEC8EF" w14:textId="77777777" w:rsidR="00E24A3C" w:rsidRDefault="00000000">
      <w:r>
        <w:t>This document captures the intended architecture. The repository identifies the current delivery phase as Phase 0 (contracts and inner loop); components and flows below describe the target platform and may not all be implemented yet.</w:t>
      </w:r>
    </w:p>
    <w:p w14:paraId="15CF6566" w14:textId="77777777" w:rsidR="00E24A3C" w:rsidRDefault="00000000">
      <w:pPr>
        <w:pStyle w:val="Heading2"/>
      </w:pPr>
      <w:bookmarkStart w:id="1" w:name="_Toc242528982"/>
      <w:r>
        <w:t>2. Goals and non-goals</w:t>
      </w:r>
      <w:bookmarkEnd w:id="1"/>
    </w:p>
    <w:p w14:paraId="5071B52C" w14:textId="77777777" w:rsidR="00E24A3C" w:rsidRDefault="00000000">
      <w:pPr>
        <w:pStyle w:val="Heading3"/>
      </w:pPr>
      <w:bookmarkStart w:id="2" w:name="_Toc242528983"/>
      <w:r>
        <w:t>Goals</w:t>
      </w:r>
      <w:bookmarkEnd w:id="2"/>
    </w:p>
    <w:p w14:paraId="35403EE3" w14:textId="77777777" w:rsidR="00E24A3C" w:rsidRDefault="00000000">
      <w:pPr>
        <w:pStyle w:val="ListBullet"/>
      </w:pPr>
      <w:r>
        <w:t>Provide one installation and operations model for the platform and its modules.</w:t>
      </w:r>
    </w:p>
    <w:p w14:paraId="7CB96580" w14:textId="77777777" w:rsidR="00E24A3C" w:rsidRDefault="00000000">
      <w:pPr>
        <w:pStyle w:val="ListBullet"/>
      </w:pPr>
      <w:r>
        <w:t>Make Kubernetes custom resources the durable platform API and desired-state store.</w:t>
      </w:r>
    </w:p>
    <w:p w14:paraId="6F77D3F0" w14:textId="77777777" w:rsidR="00E24A3C" w:rsidRDefault="00000000">
      <w:pPr>
        <w:pStyle w:val="ListBullet"/>
      </w:pPr>
      <w:r>
        <w:t>Let modules be installed, upgraded, and reconciled independently from the platform UI.</w:t>
      </w:r>
    </w:p>
    <w:p w14:paraId="630A8284" w14:textId="77777777" w:rsidR="00E24A3C" w:rsidRDefault="00000000">
      <w:pPr>
        <w:pStyle w:val="ListBullet"/>
      </w:pPr>
      <w:r>
        <w:t>Generate common screens from module metadata, with runtime-loaded micro-frontends for</w:t>
      </w:r>
    </w:p>
    <w:p w14:paraId="253DE430" w14:textId="77777777" w:rsidR="00E24A3C" w:rsidRDefault="00000000">
      <w:r>
        <w:t>genuinely domain-specific experiences.</w:t>
      </w:r>
    </w:p>
    <w:p w14:paraId="5267BDEF" w14:textId="77777777" w:rsidR="00E24A3C" w:rsidRDefault="00000000">
      <w:pPr>
        <w:pStyle w:val="ListBullet"/>
      </w:pPr>
      <w:r>
        <w:t>Enforce authorization at the API boundary and in module workloads, not only in the UI.</w:t>
      </w:r>
    </w:p>
    <w:p w14:paraId="70EE5203" w14:textId="77777777" w:rsidR="00E24A3C" w:rsidRDefault="00000000">
      <w:pPr>
        <w:pStyle w:val="ListBullet"/>
      </w:pPr>
      <w:r>
        <w:t>Support customer-managed identities through federation and support air-gapped deployments.</w:t>
      </w:r>
    </w:p>
    <w:p w14:paraId="01CD3547" w14:textId="77777777" w:rsidR="00E24A3C" w:rsidRDefault="00000000">
      <w:pPr>
        <w:pStyle w:val="ListBullet"/>
      </w:pPr>
      <w:r>
        <w:t>Keep contracts and generated clients consistent across the operator, services, CLI,</w:t>
      </w:r>
    </w:p>
    <w:p w14:paraId="3881A5C2" w14:textId="77777777" w:rsidR="00E24A3C" w:rsidRDefault="00000000">
      <w:r>
        <w:t>browser, and module SDK.</w:t>
      </w:r>
    </w:p>
    <w:p w14:paraId="60C0C976" w14:textId="77777777" w:rsidR="00E24A3C" w:rsidRDefault="00000000">
      <w:pPr>
        <w:pStyle w:val="Heading3"/>
      </w:pPr>
      <w:bookmarkStart w:id="3" w:name="_Toc242528984"/>
      <w:r>
        <w:t>Non-goals</w:t>
      </w:r>
      <w:bookmarkEnd w:id="3"/>
    </w:p>
    <w:p w14:paraId="5EFD975F" w14:textId="77777777" w:rsidR="00E24A3C" w:rsidRDefault="00000000">
      <w:pPr>
        <w:pStyle w:val="ListBullet"/>
      </w:pPr>
      <w:r>
        <w:t>Platform Core does not implement product-specific business logic or own module data.</w:t>
      </w:r>
    </w:p>
    <w:p w14:paraId="41A4F9BE" w14:textId="77777777" w:rsidR="00E24A3C" w:rsidRDefault="00000000">
      <w:pPr>
        <w:pStyle w:val="ListBullet"/>
      </w:pPr>
      <w:r>
        <w:t>The operator does not implement Helm release management; Flux reconciles the Helm</w:t>
      </w:r>
    </w:p>
    <w:p w14:paraId="710DCCE1" w14:textId="77777777" w:rsidR="00E24A3C" w:rsidRDefault="00000000">
      <w:r>
        <w:t>resources it emits.</w:t>
      </w:r>
    </w:p>
    <w:p w14:paraId="3979D24B" w14:textId="77777777" w:rsidR="00E24A3C" w:rsidRDefault="00000000">
      <w:pPr>
        <w:pStyle w:val="ListBullet"/>
      </w:pPr>
      <w:r>
        <w:t>The Shell is not a proxy for module API traffic and does not make security decisions.</w:t>
      </w:r>
    </w:p>
    <w:p w14:paraId="11855925" w14:textId="77777777" w:rsidR="00E24A3C" w:rsidRDefault="00000000">
      <w:pPr>
        <w:pStyle w:val="ListBullet"/>
      </w:pPr>
      <w:r>
        <w:t>Nawat does not become a second user directory; customer identity remains with the</w:t>
      </w:r>
    </w:p>
    <w:p w14:paraId="43B9A85F" w14:textId="77777777" w:rsidR="00E24A3C" w:rsidRDefault="00000000">
      <w:r>
        <w:t>federated identity provider.</w:t>
      </w:r>
    </w:p>
    <w:p w14:paraId="447D2CBD" w14:textId="77777777" w:rsidR="00E24A3C" w:rsidRDefault="00000000">
      <w:pPr>
        <w:pStyle w:val="Heading2"/>
      </w:pPr>
      <w:bookmarkStart w:id="4" w:name="_Toc242528985"/>
      <w:r>
        <w:t>3. System context</w:t>
      </w:r>
      <w:bookmarkEnd w:id="4"/>
    </w:p>
    <w:p w14:paraId="112A1B8A" w14:textId="77777777" w:rsidR="00E24A3C" w:rsidRDefault="00000000">
      <w:pPr>
        <w:spacing w:before="60" w:after="60"/>
      </w:pPr>
      <w:r>
        <w:rPr>
          <w:b/>
          <w:color w:val="1C6FD0"/>
          <w:sz w:val="18"/>
        </w:rPr>
        <w:t>Architecture diagram (Mermaid source)</w:t>
      </w:r>
    </w:p>
    <w:tbl>
      <w:tblPr>
        <w:tblStyle w:val="TableGrid"/>
        <w:tblW w:w="0" w:type="auto"/>
        <w:tblLook w:val="04A0" w:firstRow="1" w:lastRow="0" w:firstColumn="1" w:lastColumn="0" w:noHBand="0" w:noVBand="1"/>
      </w:tblPr>
      <w:tblGrid>
        <w:gridCol w:w="9936"/>
      </w:tblGrid>
      <w:tr w:rsidR="00E24A3C" w14:paraId="21BF4A4B" w14:textId="77777777">
        <w:tc>
          <w:tcPr>
            <w:tcW w:w="9936" w:type="dxa"/>
            <w:shd w:val="clear" w:color="auto" w:fill="F3F6F9"/>
            <w:tcMar>
              <w:top w:w="120" w:type="dxa"/>
              <w:left w:w="110" w:type="dxa"/>
              <w:bottom w:w="120" w:type="dxa"/>
              <w:right w:w="110" w:type="dxa"/>
            </w:tcMar>
          </w:tcPr>
          <w:p w14:paraId="176F3E8C" w14:textId="77777777" w:rsidR="00E24A3C" w:rsidRDefault="00000000">
            <w:pPr>
              <w:spacing w:after="0"/>
            </w:pPr>
            <w:r>
              <w:rPr>
                <w:rFonts w:ascii="Consolas" w:hAnsi="Consolas"/>
                <w:color w:val="364152"/>
                <w:sz w:val="16"/>
              </w:rPr>
              <w:t>flowchart LR</w:t>
            </w:r>
            <w:r>
              <w:rPr>
                <w:rFonts w:ascii="Consolas" w:hAnsi="Consolas"/>
                <w:color w:val="364152"/>
                <w:sz w:val="16"/>
              </w:rPr>
              <w:br/>
              <w:t xml:space="preserve">    Admin[Platform administrator]</w:t>
            </w:r>
            <w:r>
              <w:rPr>
                <w:rFonts w:ascii="Consolas" w:hAnsi="Consolas"/>
                <w:color w:val="364152"/>
                <w:sz w:val="16"/>
              </w:rPr>
              <w:br/>
              <w:t xml:space="preserve">    User[Module user]</w:t>
            </w:r>
            <w:r>
              <w:rPr>
                <w:rFonts w:ascii="Consolas" w:hAnsi="Consolas"/>
                <w:color w:val="364152"/>
                <w:sz w:val="16"/>
              </w:rPr>
              <w:br/>
              <w:t xml:space="preserve">    ModuleTeam[Module team]</w:t>
            </w:r>
            <w:r>
              <w:rPr>
                <w:rFonts w:ascii="Consolas" w:hAnsi="Consolas"/>
                <w:color w:val="364152"/>
                <w:sz w:val="16"/>
              </w:rPr>
              <w:br/>
              <w:t xml:space="preserve">    IdP[Keycloak / federated customer IdP]</w:t>
            </w:r>
            <w:r>
              <w:rPr>
                <w:rFonts w:ascii="Consolas" w:hAnsi="Consolas"/>
                <w:color w:val="364152"/>
                <w:sz w:val="16"/>
              </w:rPr>
              <w:br/>
              <w:t xml:space="preserve">    Harbor[Harbor OCI registry]</w:t>
            </w:r>
            <w:r>
              <w:rPr>
                <w:rFonts w:ascii="Consolas" w:hAnsi="Consolas"/>
                <w:color w:val="364152"/>
                <w:sz w:val="16"/>
              </w:rPr>
              <w:br/>
              <w:t xml:space="preserve">    K8s[Kubernetes cluster]</w:t>
            </w:r>
            <w:r>
              <w:rPr>
                <w:rFonts w:ascii="Consolas" w:hAnsi="Consolas"/>
                <w:color w:val="364152"/>
                <w:sz w:val="16"/>
              </w:rPr>
              <w:br/>
            </w:r>
            <w:r>
              <w:rPr>
                <w:rFonts w:ascii="Consolas" w:hAnsi="Consolas"/>
                <w:color w:val="364152"/>
                <w:sz w:val="16"/>
              </w:rPr>
              <w:br/>
              <w:t xml:space="preserve">    Admin --&gt;|CLI, kubectl, or UI| K8s</w:t>
            </w:r>
            <w:r>
              <w:rPr>
                <w:rFonts w:ascii="Consolas" w:hAnsi="Consolas"/>
                <w:color w:val="364152"/>
                <w:sz w:val="16"/>
              </w:rPr>
              <w:br/>
            </w:r>
            <w:r>
              <w:rPr>
                <w:rFonts w:ascii="Consolas" w:hAnsi="Consolas"/>
                <w:color w:val="364152"/>
                <w:sz w:val="16"/>
              </w:rPr>
              <w:lastRenderedPageBreak/>
              <w:t xml:space="preserve">    User --&gt;|Browser| K8s</w:t>
            </w:r>
            <w:r>
              <w:rPr>
                <w:rFonts w:ascii="Consolas" w:hAnsi="Consolas"/>
                <w:color w:val="364152"/>
                <w:sz w:val="16"/>
              </w:rPr>
              <w:br/>
              <w:t xml:space="preserve">    ModuleTeam --&gt;|Module chart, image, metadata| Harbor</w:t>
            </w:r>
            <w:r>
              <w:rPr>
                <w:rFonts w:ascii="Consolas" w:hAnsi="Consolas"/>
                <w:color w:val="364152"/>
                <w:sz w:val="16"/>
              </w:rPr>
              <w:br/>
              <w:t xml:space="preserve">    K8s --&gt;|Fetch platform and module artifacts| Harbor</w:t>
            </w:r>
            <w:r>
              <w:rPr>
                <w:rFonts w:ascii="Consolas" w:hAnsi="Consolas"/>
                <w:color w:val="364152"/>
                <w:sz w:val="16"/>
              </w:rPr>
              <w:br/>
              <w:t xml:space="preserve">    K8s &lt;--&gt;|OIDC federation| IdP</w:t>
            </w:r>
          </w:p>
        </w:tc>
      </w:tr>
    </w:tbl>
    <w:p w14:paraId="4291D306" w14:textId="77777777" w:rsidR="00E24A3C" w:rsidRDefault="00E24A3C">
      <w:pPr>
        <w:spacing w:after="0"/>
      </w:pPr>
    </w:p>
    <w:p w14:paraId="6F59545C" w14:textId="77777777" w:rsidR="00E24A3C" w:rsidRDefault="00000000">
      <w:r>
        <w:t>The platform runs within a customer Kubernetes cluster. Administrators can use the UI, CLI, or Kubernetes APIs/GitOps to manage platform resources. The browser and CLI call the Platform API; users with cluster access can also interact with the CRDs directly. Module artifacts are distributed as OCI artifacts through Harbor. Keycloak is the platform identity provider and can federate authentication to a customer's upstream IdP.</w:t>
      </w:r>
    </w:p>
    <w:p w14:paraId="51063CB1" w14:textId="77777777" w:rsidR="00E24A3C" w:rsidRDefault="00000000">
      <w:pPr>
        <w:pStyle w:val="Heading2"/>
      </w:pPr>
      <w:bookmarkStart w:id="5" w:name="_Toc242528986"/>
      <w:r>
        <w:t>4. Logical architecture</w:t>
      </w:r>
      <w:bookmarkEnd w:id="5"/>
    </w:p>
    <w:p w14:paraId="77532219" w14:textId="77777777" w:rsidR="00E24A3C" w:rsidRDefault="00000000">
      <w:pPr>
        <w:spacing w:before="60" w:after="60"/>
      </w:pPr>
      <w:r>
        <w:rPr>
          <w:b/>
          <w:color w:val="1C6FD0"/>
          <w:sz w:val="18"/>
        </w:rPr>
        <w:t>Architecture diagram (Mermaid source)</w:t>
      </w:r>
    </w:p>
    <w:tbl>
      <w:tblPr>
        <w:tblStyle w:val="TableGrid"/>
        <w:tblW w:w="0" w:type="auto"/>
        <w:tblLook w:val="04A0" w:firstRow="1" w:lastRow="0" w:firstColumn="1" w:lastColumn="0" w:noHBand="0" w:noVBand="1"/>
      </w:tblPr>
      <w:tblGrid>
        <w:gridCol w:w="9936"/>
      </w:tblGrid>
      <w:tr w:rsidR="00E24A3C" w14:paraId="57B95BCA" w14:textId="77777777">
        <w:tc>
          <w:tcPr>
            <w:tcW w:w="9936" w:type="dxa"/>
            <w:shd w:val="clear" w:color="auto" w:fill="F3F6F9"/>
            <w:tcMar>
              <w:top w:w="120" w:type="dxa"/>
              <w:left w:w="110" w:type="dxa"/>
              <w:bottom w:w="120" w:type="dxa"/>
              <w:right w:w="110" w:type="dxa"/>
            </w:tcMar>
          </w:tcPr>
          <w:p w14:paraId="4B500414" w14:textId="77777777" w:rsidR="00E24A3C" w:rsidRDefault="00000000">
            <w:pPr>
              <w:spacing w:after="0"/>
            </w:pPr>
            <w:r>
              <w:rPr>
                <w:rFonts w:ascii="Consolas" w:hAnsi="Consolas"/>
                <w:color w:val="364152"/>
                <w:sz w:val="16"/>
              </w:rPr>
              <w:t>flowchart TB</w:t>
            </w:r>
            <w:r>
              <w:rPr>
                <w:rFonts w:ascii="Consolas" w:hAnsi="Consolas"/>
                <w:color w:val="364152"/>
                <w:sz w:val="16"/>
              </w:rPr>
              <w:br/>
              <w:t xml:space="preserve">    subgraph Clients</w:t>
            </w:r>
            <w:r>
              <w:rPr>
                <w:rFonts w:ascii="Consolas" w:hAnsi="Consolas"/>
                <w:color w:val="364152"/>
                <w:sz w:val="16"/>
              </w:rPr>
              <w:br/>
              <w:t xml:space="preserve">        Browser[Browser: UI Shell SPA]</w:t>
            </w:r>
            <w:r>
              <w:rPr>
                <w:rFonts w:ascii="Consolas" w:hAnsi="Consolas"/>
                <w:color w:val="364152"/>
                <w:sz w:val="16"/>
              </w:rPr>
              <w:br/>
              <w:t xml:space="preserve">        CLI[Nawat CLI]</w:t>
            </w:r>
            <w:r>
              <w:rPr>
                <w:rFonts w:ascii="Consolas" w:hAnsi="Consolas"/>
                <w:color w:val="364152"/>
                <w:sz w:val="16"/>
              </w:rPr>
              <w:br/>
              <w:t xml:space="preserve">        Kubectl[kubectl / GitOps]</w:t>
            </w:r>
            <w:r>
              <w:rPr>
                <w:rFonts w:ascii="Consolas" w:hAnsi="Consolas"/>
                <w:color w:val="364152"/>
                <w:sz w:val="16"/>
              </w:rPr>
              <w:br/>
              <w:t xml:space="preserve">    end</w:t>
            </w:r>
            <w:r>
              <w:rPr>
                <w:rFonts w:ascii="Consolas" w:hAnsi="Consolas"/>
                <w:color w:val="364152"/>
                <w:sz w:val="16"/>
              </w:rPr>
              <w:br/>
            </w:r>
            <w:r>
              <w:rPr>
                <w:rFonts w:ascii="Consolas" w:hAnsi="Consolas"/>
                <w:color w:val="364152"/>
                <w:sz w:val="16"/>
              </w:rPr>
              <w:br/>
              <w:t xml:space="preserve">    subgraph Cluster["Customer Kubernetes cluster"]</w:t>
            </w:r>
            <w:r>
              <w:rPr>
                <w:rFonts w:ascii="Consolas" w:hAnsi="Consolas"/>
                <w:color w:val="364152"/>
                <w:sz w:val="16"/>
              </w:rPr>
              <w:br/>
              <w:t xml:space="preserve">        Gateway[Ingress / service-mesh gateway]</w:t>
            </w:r>
            <w:r>
              <w:rPr>
                <w:rFonts w:ascii="Consolas" w:hAnsi="Consolas"/>
                <w:color w:val="364152"/>
                <w:sz w:val="16"/>
              </w:rPr>
              <w:br/>
              <w:t xml:space="preserve">        Shell[Shell Service: static assets and bootstrap]</w:t>
            </w:r>
            <w:r>
              <w:rPr>
                <w:rFonts w:ascii="Consolas" w:hAnsi="Consolas"/>
                <w:color w:val="364152"/>
                <w:sz w:val="16"/>
              </w:rPr>
              <w:br/>
              <w:t xml:space="preserve">        API[Platform API: CRD facade]</w:t>
            </w:r>
            <w:r>
              <w:rPr>
                <w:rFonts w:ascii="Consolas" w:hAnsi="Consolas"/>
                <w:color w:val="364152"/>
                <w:sz w:val="16"/>
              </w:rPr>
              <w:br/>
              <w:t xml:space="preserve">        Operator[Platform Operator]</w:t>
            </w:r>
            <w:r>
              <w:rPr>
                <w:rFonts w:ascii="Consolas" w:hAnsi="Consolas"/>
                <w:color w:val="364152"/>
                <w:sz w:val="16"/>
              </w:rPr>
              <w:br/>
              <w:t xml:space="preserve">        License[License Service]</w:t>
            </w:r>
            <w:r>
              <w:rPr>
                <w:rFonts w:ascii="Consolas" w:hAnsi="Consolas"/>
                <w:color w:val="364152"/>
                <w:sz w:val="16"/>
              </w:rPr>
              <w:br/>
              <w:t xml:space="preserve">        Authz[Authorization Service]</w:t>
            </w:r>
            <w:r>
              <w:rPr>
                <w:rFonts w:ascii="Consolas" w:hAnsi="Consolas"/>
                <w:color w:val="364152"/>
                <w:sz w:val="16"/>
              </w:rPr>
              <w:br/>
              <w:t xml:space="preserve">        OPA[OPA policy decision points]</w:t>
            </w:r>
            <w:r>
              <w:rPr>
                <w:rFonts w:ascii="Consolas" w:hAnsi="Consolas"/>
                <w:color w:val="364152"/>
                <w:sz w:val="16"/>
              </w:rPr>
              <w:br/>
              <w:t xml:space="preserve">        Flux[Flux controllers]</w:t>
            </w:r>
            <w:r>
              <w:rPr>
                <w:rFonts w:ascii="Consolas" w:hAnsi="Consolas"/>
                <w:color w:val="364152"/>
                <w:sz w:val="16"/>
              </w:rPr>
              <w:br/>
              <w:t xml:space="preserve">        Registry[Module Registry]</w:t>
            </w:r>
            <w:r>
              <w:rPr>
                <w:rFonts w:ascii="Consolas" w:hAnsi="Consolas"/>
                <w:color w:val="364152"/>
                <w:sz w:val="16"/>
              </w:rPr>
              <w:br/>
              <w:t xml:space="preserve">        CRDs[(Platform CRDs)]</w:t>
            </w:r>
            <w:r>
              <w:rPr>
                <w:rFonts w:ascii="Consolas" w:hAnsi="Consolas"/>
                <w:color w:val="364152"/>
                <w:sz w:val="16"/>
              </w:rPr>
              <w:br/>
              <w:t xml:space="preserve">        DB[(Authorization PostgreSQL)]</w:t>
            </w:r>
            <w:r>
              <w:rPr>
                <w:rFonts w:ascii="Consolas" w:hAnsi="Consolas"/>
                <w:color w:val="364152"/>
                <w:sz w:val="16"/>
              </w:rPr>
              <w:br/>
              <w:t xml:space="preserve">        Modules[Module workloads and APIs]</w:t>
            </w:r>
            <w:r>
              <w:rPr>
                <w:rFonts w:ascii="Consolas" w:hAnsi="Consolas"/>
                <w:color w:val="364152"/>
                <w:sz w:val="16"/>
              </w:rPr>
              <w:br/>
              <w:t xml:space="preserve">        Infra[Optional shared services: Kafka, databases, monitoring]</w:t>
            </w:r>
            <w:r>
              <w:rPr>
                <w:rFonts w:ascii="Consolas" w:hAnsi="Consolas"/>
                <w:color w:val="364152"/>
                <w:sz w:val="16"/>
              </w:rPr>
              <w:br/>
              <w:t xml:space="preserve">    end</w:t>
            </w:r>
            <w:r>
              <w:rPr>
                <w:rFonts w:ascii="Consolas" w:hAnsi="Consolas"/>
                <w:color w:val="364152"/>
                <w:sz w:val="16"/>
              </w:rPr>
              <w:br/>
            </w:r>
            <w:r>
              <w:rPr>
                <w:rFonts w:ascii="Consolas" w:hAnsi="Consolas"/>
                <w:color w:val="364152"/>
                <w:sz w:val="16"/>
              </w:rPr>
              <w:br/>
              <w:t xml:space="preserve">    IdP[Keycloak / federated IdP]</w:t>
            </w:r>
            <w:r>
              <w:rPr>
                <w:rFonts w:ascii="Consolas" w:hAnsi="Consolas"/>
                <w:color w:val="364152"/>
                <w:sz w:val="16"/>
              </w:rPr>
              <w:br/>
              <w:t xml:space="preserve">    OCI[Harbor OCI registry]</w:t>
            </w:r>
            <w:r>
              <w:rPr>
                <w:rFonts w:ascii="Consolas" w:hAnsi="Consolas"/>
                <w:color w:val="364152"/>
                <w:sz w:val="16"/>
              </w:rPr>
              <w:br/>
            </w:r>
            <w:r>
              <w:rPr>
                <w:rFonts w:ascii="Consolas" w:hAnsi="Consolas"/>
                <w:color w:val="364152"/>
                <w:sz w:val="16"/>
              </w:rPr>
              <w:br/>
              <w:t xml:space="preserve">    Browser --&gt; Shell</w:t>
            </w:r>
            <w:r>
              <w:rPr>
                <w:rFonts w:ascii="Consolas" w:hAnsi="Consolas"/>
                <w:color w:val="364152"/>
                <w:sz w:val="16"/>
              </w:rPr>
              <w:br/>
              <w:t xml:space="preserve">    Browser --&gt; Gateway</w:t>
            </w:r>
            <w:r>
              <w:rPr>
                <w:rFonts w:ascii="Consolas" w:hAnsi="Consolas"/>
                <w:color w:val="364152"/>
                <w:sz w:val="16"/>
              </w:rPr>
              <w:br/>
              <w:t xml:space="preserve">    CLI --&gt; API</w:t>
            </w:r>
            <w:r>
              <w:rPr>
                <w:rFonts w:ascii="Consolas" w:hAnsi="Consolas"/>
                <w:color w:val="364152"/>
                <w:sz w:val="16"/>
              </w:rPr>
              <w:br/>
              <w:t xml:space="preserve">    Kubectl --&gt; CRDs</w:t>
            </w:r>
            <w:r>
              <w:rPr>
                <w:rFonts w:ascii="Consolas" w:hAnsi="Consolas"/>
                <w:color w:val="364152"/>
                <w:sz w:val="16"/>
              </w:rPr>
              <w:br/>
              <w:t xml:space="preserve">    Gateway --&gt; API</w:t>
            </w:r>
            <w:r>
              <w:rPr>
                <w:rFonts w:ascii="Consolas" w:hAnsi="Consolas"/>
                <w:color w:val="364152"/>
                <w:sz w:val="16"/>
              </w:rPr>
              <w:br/>
              <w:t xml:space="preserve">    Gateway --&gt; Modules</w:t>
            </w:r>
            <w:r>
              <w:rPr>
                <w:rFonts w:ascii="Consolas" w:hAnsi="Consolas"/>
                <w:color w:val="364152"/>
                <w:sz w:val="16"/>
              </w:rPr>
              <w:br/>
              <w:t xml:space="preserve">    Browser -. OIDC / PKCE .-&gt; IdP</w:t>
            </w:r>
            <w:r>
              <w:rPr>
                <w:rFonts w:ascii="Consolas" w:hAnsi="Consolas"/>
                <w:color w:val="364152"/>
                <w:sz w:val="16"/>
              </w:rPr>
              <w:br/>
              <w:t xml:space="preserve">    API --&gt; CRDs</w:t>
            </w:r>
            <w:r>
              <w:rPr>
                <w:rFonts w:ascii="Consolas" w:hAnsi="Consolas"/>
                <w:color w:val="364152"/>
                <w:sz w:val="16"/>
              </w:rPr>
              <w:br/>
              <w:t xml:space="preserve">    Operator --&gt; CRDs</w:t>
            </w:r>
            <w:r>
              <w:rPr>
                <w:rFonts w:ascii="Consolas" w:hAnsi="Consolas"/>
                <w:color w:val="364152"/>
                <w:sz w:val="16"/>
              </w:rPr>
              <w:br/>
              <w:t xml:space="preserve">    Operator --&gt; License</w:t>
            </w:r>
            <w:r>
              <w:rPr>
                <w:rFonts w:ascii="Consolas" w:hAnsi="Consolas"/>
                <w:color w:val="364152"/>
                <w:sz w:val="16"/>
              </w:rPr>
              <w:br/>
              <w:t xml:space="preserve">    Operator --&gt; Registry</w:t>
            </w:r>
            <w:r>
              <w:rPr>
                <w:rFonts w:ascii="Consolas" w:hAnsi="Consolas"/>
                <w:color w:val="364152"/>
                <w:sz w:val="16"/>
              </w:rPr>
              <w:br/>
              <w:t xml:space="preserve">    Operator --&gt; Flux</w:t>
            </w:r>
            <w:r>
              <w:rPr>
                <w:rFonts w:ascii="Consolas" w:hAnsi="Consolas"/>
                <w:color w:val="364152"/>
                <w:sz w:val="16"/>
              </w:rPr>
              <w:br/>
              <w:t xml:space="preserve">    Flux --&gt; OCI</w:t>
            </w:r>
            <w:r>
              <w:rPr>
                <w:rFonts w:ascii="Consolas" w:hAnsi="Consolas"/>
                <w:color w:val="364152"/>
                <w:sz w:val="16"/>
              </w:rPr>
              <w:br/>
              <w:t xml:space="preserve">    Flux --&gt; Modules</w:t>
            </w:r>
            <w:r>
              <w:rPr>
                <w:rFonts w:ascii="Consolas" w:hAnsi="Consolas"/>
                <w:color w:val="364152"/>
                <w:sz w:val="16"/>
              </w:rPr>
              <w:br/>
              <w:t xml:space="preserve">    Operator --&gt; Infra</w:t>
            </w:r>
            <w:r>
              <w:rPr>
                <w:rFonts w:ascii="Consolas" w:hAnsi="Consolas"/>
                <w:color w:val="364152"/>
                <w:sz w:val="16"/>
              </w:rPr>
              <w:br/>
              <w:t xml:space="preserve">    Authz --&gt; DB</w:t>
            </w:r>
            <w:r>
              <w:rPr>
                <w:rFonts w:ascii="Consolas" w:hAnsi="Consolas"/>
                <w:color w:val="364152"/>
                <w:sz w:val="16"/>
              </w:rPr>
              <w:br/>
              <w:t xml:space="preserve">    Authz --&gt; Registry</w:t>
            </w:r>
            <w:r>
              <w:rPr>
                <w:rFonts w:ascii="Consolas" w:hAnsi="Consolas"/>
                <w:color w:val="364152"/>
                <w:sz w:val="16"/>
              </w:rPr>
              <w:br/>
              <w:t xml:space="preserve">    Authz -. policy/data distribution .-&gt; OPA</w:t>
            </w:r>
            <w:r>
              <w:rPr>
                <w:rFonts w:ascii="Consolas" w:hAnsi="Consolas"/>
                <w:color w:val="364152"/>
                <w:sz w:val="16"/>
              </w:rPr>
              <w:br/>
              <w:t xml:space="preserve">    Modules --&gt; OPA</w:t>
            </w:r>
          </w:p>
        </w:tc>
      </w:tr>
    </w:tbl>
    <w:p w14:paraId="7D033D21" w14:textId="77777777" w:rsidR="00E24A3C" w:rsidRDefault="00E24A3C">
      <w:pPr>
        <w:spacing w:after="0"/>
      </w:pPr>
    </w:p>
    <w:p w14:paraId="004D18A6" w14:textId="77777777" w:rsidR="00E24A3C" w:rsidRDefault="00000000">
      <w:pPr>
        <w:pStyle w:val="Heading3"/>
      </w:pPr>
      <w:bookmarkStart w:id="6" w:name="_Toc242528987"/>
      <w:r>
        <w:lastRenderedPageBreak/>
        <w:t>4.1 Contracts and schemas</w:t>
      </w:r>
      <w:bookmarkEnd w:id="6"/>
    </w:p>
    <w:p w14:paraId="28B73CF2" w14:textId="77777777" w:rsidR="00E24A3C" w:rsidRDefault="00000000">
      <w:r>
        <w:t>The schemas define the shared boundaries:</w:t>
      </w:r>
    </w:p>
    <w:p w14:paraId="18A9E2F0" w14:textId="77777777" w:rsidR="00E24A3C" w:rsidRDefault="00000000">
      <w:pPr>
        <w:pStyle w:val="ListBullet"/>
      </w:pPr>
      <w:r>
        <w:rPr>
          <w:rFonts w:ascii="Consolas" w:hAnsi="Consolas"/>
          <w:color w:val="7A3E9D"/>
          <w:sz w:val="18"/>
        </w:rPr>
        <w:t>schemas/module-metadata/</w:t>
      </w:r>
      <w:r>
        <w:t xml:space="preserve"> defines a module's identity, version, resources, permissions,</w:t>
      </w:r>
    </w:p>
    <w:p w14:paraId="4873DCF1" w14:textId="77777777" w:rsidR="00E24A3C" w:rsidRDefault="00000000">
      <w:r>
        <w:t>navigation, and UI behavior.</w:t>
      </w:r>
    </w:p>
    <w:p w14:paraId="1FEFD588" w14:textId="77777777" w:rsidR="00E24A3C" w:rsidRDefault="00000000">
      <w:pPr>
        <w:pStyle w:val="ListBullet"/>
      </w:pPr>
      <w:r>
        <w:rPr>
          <w:rFonts w:ascii="Consolas" w:hAnsi="Consolas"/>
          <w:color w:val="7A3E9D"/>
          <w:sz w:val="18"/>
        </w:rPr>
        <w:t>schemas/platform-api/</w:t>
      </w:r>
      <w:r>
        <w:t xml:space="preserve"> defines the HTTP API used by the UI, CLI, and customer automation.</w:t>
      </w:r>
    </w:p>
    <w:p w14:paraId="4EDF7CED" w14:textId="77777777" w:rsidR="00E24A3C" w:rsidRDefault="00000000">
      <w:pPr>
        <w:pStyle w:val="ListBullet"/>
      </w:pPr>
      <w:r>
        <w:t>Go and TypeScript types and clients are generated from the contracts; generated files are</w:t>
      </w:r>
    </w:p>
    <w:p w14:paraId="6EC8649D" w14:textId="77777777" w:rsidR="00E24A3C" w:rsidRDefault="00000000">
      <w:r>
        <w:t>not edited by hand.</w:t>
      </w:r>
    </w:p>
    <w:p w14:paraId="18C8D70B" w14:textId="77777777" w:rsidR="00E24A3C" w:rsidRDefault="00000000">
      <w:r>
        <w:t>The metadata contract is the integration point between independently released modules and the platform. Compatibility is versioned: additive changes are introduced compatibly, while breaking metadata changes require a new API version.</w:t>
      </w:r>
    </w:p>
    <w:p w14:paraId="6BEE8C26" w14:textId="77777777" w:rsidR="00E24A3C" w:rsidRDefault="00000000">
      <w:pPr>
        <w:pStyle w:val="Heading3"/>
      </w:pPr>
      <w:bookmarkStart w:id="7" w:name="_Toc242528988"/>
      <w:r>
        <w:t>4.2 Platform Operator and Kubernetes API</w:t>
      </w:r>
      <w:bookmarkEnd w:id="7"/>
    </w:p>
    <w:p w14:paraId="39836EC3" w14:textId="77777777" w:rsidR="00E24A3C" w:rsidRDefault="00000000">
      <w:r>
        <w:t xml:space="preserve">The Operator watches platform CRDs, verifies license state through the License Service, discovers and validates module metadata, and reconciles module desired state. It provisions declared capabilities and emits Flux </w:t>
      </w:r>
      <w:r>
        <w:rPr>
          <w:rFonts w:ascii="Consolas" w:hAnsi="Consolas"/>
          <w:color w:val="7A3E9D"/>
          <w:sz w:val="18"/>
        </w:rPr>
        <w:t>OCIRepository</w:t>
      </w:r>
      <w:r>
        <w:t xml:space="preserve"> and </w:t>
      </w:r>
      <w:r>
        <w:rPr>
          <w:rFonts w:ascii="Consolas" w:hAnsi="Consolas"/>
          <w:color w:val="7A3E9D"/>
          <w:sz w:val="18"/>
        </w:rPr>
        <w:t>HelmRelease</w:t>
      </w:r>
      <w:r>
        <w:t xml:space="preserve"> objects, along with related routing, policy, and monitoring resources. It publishes installation progress and health through </w:t>
      </w:r>
      <w:r>
        <w:rPr>
          <w:rFonts w:ascii="Consolas" w:hAnsi="Consolas"/>
          <w:color w:val="7A3E9D"/>
          <w:sz w:val="18"/>
        </w:rPr>
        <w:t>ModuleInstance</w:t>
      </w:r>
      <w:r>
        <w:t xml:space="preserve"> status.</w:t>
      </w:r>
    </w:p>
    <w:p w14:paraId="023D0A7B" w14:textId="77777777" w:rsidR="00E24A3C" w:rsidRDefault="00000000">
      <w:r>
        <w:t>CRDs are the durable configuration and status surface. The Platform API is a thin, user-facing facade over these resources: it applies request validation and authorization and shapes API responses, but does not maintain a competing platform data model.</w:t>
      </w:r>
    </w:p>
    <w:p w14:paraId="7AC7C9C7" w14:textId="77777777" w:rsidR="00E24A3C" w:rsidRDefault="00000000">
      <w:pPr>
        <w:pStyle w:val="Heading3"/>
      </w:pPr>
      <w:bookmarkStart w:id="8" w:name="_Toc242528989"/>
      <w:r>
        <w:t>4.3 Module delivery and registry</w:t>
      </w:r>
      <w:bookmarkEnd w:id="8"/>
    </w:p>
    <w:p w14:paraId="5D94C0DE" w14:textId="77777777" w:rsidR="00E24A3C" w:rsidRDefault="00000000">
      <w:r>
        <w:t>Module teams publish OCI artifacts containing module charts and workloads. The Operator resolves an entitled module version, validates its descriptor and metadata, and records a consistent metadata snapshot in the Module Registry. The Shell and other platform consumers read this registry rather than fetching metadata independently from running modules.</w:t>
      </w:r>
    </w:p>
    <w:p w14:paraId="2EB7F2DF" w14:textId="77777777" w:rsidR="00E24A3C" w:rsidRDefault="00000000">
      <w:r>
        <w:t>Flux applies and reconciles the emitted desired state, including retries and drift correction. The Operator decides what should exist; Flux decides how to apply it.</w:t>
      </w:r>
    </w:p>
    <w:p w14:paraId="61ED0FE7" w14:textId="77777777" w:rsidR="00E24A3C" w:rsidRDefault="00000000">
      <w:pPr>
        <w:pStyle w:val="Heading3"/>
      </w:pPr>
      <w:bookmarkStart w:id="9" w:name="_Toc242528990"/>
      <w:r>
        <w:t>4.4 Platform services</w:t>
      </w:r>
      <w:bookmarkEnd w:id="9"/>
    </w:p>
    <w:p w14:paraId="5E880847" w14:textId="77777777" w:rsidR="00E24A3C" w:rsidRDefault="00000000">
      <w:r>
        <w:t xml:space="preserve">The services are separate binaries in one Go module and are released as part of </w:t>
      </w:r>
      <w:r>
        <w:rPr>
          <w:rFonts w:ascii="Consolas" w:hAnsi="Consolas"/>
          <w:color w:val="7A3E9D"/>
          <w:sz w:val="18"/>
        </w:rPr>
        <w:t>platform-core</w:t>
      </w:r>
      <w:r>
        <w:t>:</w:t>
      </w:r>
    </w:p>
    <w:tbl>
      <w:tblPr>
        <w:tblStyle w:val="TableGrid"/>
        <w:tblW w:w="0" w:type="auto"/>
        <w:jc w:val="center"/>
        <w:tblLook w:val="04A0" w:firstRow="1" w:lastRow="0" w:firstColumn="1" w:lastColumn="0" w:noHBand="0" w:noVBand="1"/>
      </w:tblPr>
      <w:tblGrid>
        <w:gridCol w:w="4968"/>
        <w:gridCol w:w="4968"/>
      </w:tblGrid>
      <w:tr w:rsidR="00E24A3C" w14:paraId="0795D148" w14:textId="77777777">
        <w:trPr>
          <w:jc w:val="center"/>
        </w:trPr>
        <w:tc>
          <w:tcPr>
            <w:tcW w:w="4968" w:type="dxa"/>
            <w:shd w:val="clear" w:color="auto" w:fill="16324F"/>
            <w:tcMar>
              <w:top w:w="90" w:type="dxa"/>
              <w:left w:w="110" w:type="dxa"/>
              <w:bottom w:w="90" w:type="dxa"/>
              <w:right w:w="110" w:type="dxa"/>
            </w:tcMar>
            <w:vAlign w:val="center"/>
          </w:tcPr>
          <w:p w14:paraId="23B27332" w14:textId="77777777" w:rsidR="00E24A3C" w:rsidRDefault="00000000">
            <w:pPr>
              <w:spacing w:after="0"/>
            </w:pPr>
            <w:r>
              <w:rPr>
                <w:b/>
                <w:color w:val="FFFFFF"/>
              </w:rPr>
              <w:t>Service</w:t>
            </w:r>
          </w:p>
        </w:tc>
        <w:tc>
          <w:tcPr>
            <w:tcW w:w="4968" w:type="dxa"/>
            <w:shd w:val="clear" w:color="auto" w:fill="16324F"/>
            <w:tcMar>
              <w:top w:w="90" w:type="dxa"/>
              <w:left w:w="110" w:type="dxa"/>
              <w:bottom w:w="90" w:type="dxa"/>
              <w:right w:w="110" w:type="dxa"/>
            </w:tcMar>
            <w:vAlign w:val="center"/>
          </w:tcPr>
          <w:p w14:paraId="0FFA121E" w14:textId="77777777" w:rsidR="00E24A3C" w:rsidRDefault="00000000">
            <w:pPr>
              <w:spacing w:after="0"/>
            </w:pPr>
            <w:r>
              <w:rPr>
                <w:b/>
                <w:color w:val="FFFFFF"/>
              </w:rPr>
              <w:t>Responsibility</w:t>
            </w:r>
          </w:p>
        </w:tc>
      </w:tr>
      <w:tr w:rsidR="00E24A3C" w14:paraId="5290520C" w14:textId="77777777">
        <w:trPr>
          <w:jc w:val="center"/>
        </w:trPr>
        <w:tc>
          <w:tcPr>
            <w:tcW w:w="4968" w:type="dxa"/>
            <w:tcMar>
              <w:top w:w="90" w:type="dxa"/>
              <w:left w:w="110" w:type="dxa"/>
              <w:bottom w:w="90" w:type="dxa"/>
              <w:right w:w="110" w:type="dxa"/>
            </w:tcMar>
            <w:vAlign w:val="center"/>
          </w:tcPr>
          <w:p w14:paraId="198A7C78" w14:textId="77777777" w:rsidR="00E24A3C" w:rsidRDefault="00000000">
            <w:pPr>
              <w:spacing w:after="0"/>
            </w:pPr>
            <w:r>
              <w:t>Platform API</w:t>
            </w:r>
          </w:p>
        </w:tc>
        <w:tc>
          <w:tcPr>
            <w:tcW w:w="4968" w:type="dxa"/>
            <w:tcMar>
              <w:top w:w="90" w:type="dxa"/>
              <w:left w:w="110" w:type="dxa"/>
              <w:bottom w:w="90" w:type="dxa"/>
              <w:right w:w="110" w:type="dxa"/>
            </w:tcMar>
            <w:vAlign w:val="center"/>
          </w:tcPr>
          <w:p w14:paraId="70D5BBBE" w14:textId="77777777" w:rsidR="00E24A3C" w:rsidRDefault="00000000">
            <w:pPr>
              <w:spacing w:after="0"/>
            </w:pPr>
            <w:r>
              <w:t>HTTP facade over CRDs for browser, CLI, and automation clients</w:t>
            </w:r>
          </w:p>
        </w:tc>
      </w:tr>
      <w:tr w:rsidR="00E24A3C" w14:paraId="0244429C" w14:textId="77777777">
        <w:trPr>
          <w:jc w:val="center"/>
        </w:trPr>
        <w:tc>
          <w:tcPr>
            <w:tcW w:w="4968" w:type="dxa"/>
            <w:shd w:val="clear" w:color="auto" w:fill="F3F6F9"/>
            <w:tcMar>
              <w:top w:w="90" w:type="dxa"/>
              <w:left w:w="110" w:type="dxa"/>
              <w:bottom w:w="90" w:type="dxa"/>
              <w:right w:w="110" w:type="dxa"/>
            </w:tcMar>
            <w:vAlign w:val="center"/>
          </w:tcPr>
          <w:p w14:paraId="05A8711A" w14:textId="77777777" w:rsidR="00E24A3C" w:rsidRDefault="00000000">
            <w:pPr>
              <w:spacing w:after="0"/>
            </w:pPr>
            <w:r>
              <w:t>License Service</w:t>
            </w:r>
          </w:p>
        </w:tc>
        <w:tc>
          <w:tcPr>
            <w:tcW w:w="4968" w:type="dxa"/>
            <w:shd w:val="clear" w:color="auto" w:fill="F3F6F9"/>
            <w:tcMar>
              <w:top w:w="90" w:type="dxa"/>
              <w:left w:w="110" w:type="dxa"/>
              <w:bottom w:w="90" w:type="dxa"/>
              <w:right w:w="110" w:type="dxa"/>
            </w:tcMar>
            <w:vAlign w:val="center"/>
          </w:tcPr>
          <w:p w14:paraId="2A07A4A6" w14:textId="77777777" w:rsidR="00E24A3C" w:rsidRDefault="00000000">
            <w:pPr>
              <w:spacing w:after="0"/>
            </w:pPr>
            <w:r>
              <w:t>Offline signature verification, entitlement decisions, and runtime feature/quota checks</w:t>
            </w:r>
          </w:p>
        </w:tc>
      </w:tr>
      <w:tr w:rsidR="00E24A3C" w14:paraId="67268219" w14:textId="77777777">
        <w:trPr>
          <w:jc w:val="center"/>
        </w:trPr>
        <w:tc>
          <w:tcPr>
            <w:tcW w:w="4968" w:type="dxa"/>
            <w:tcMar>
              <w:top w:w="90" w:type="dxa"/>
              <w:left w:w="110" w:type="dxa"/>
              <w:bottom w:w="90" w:type="dxa"/>
              <w:right w:w="110" w:type="dxa"/>
            </w:tcMar>
            <w:vAlign w:val="center"/>
          </w:tcPr>
          <w:p w14:paraId="0FBC0708" w14:textId="77777777" w:rsidR="00E24A3C" w:rsidRDefault="00000000">
            <w:pPr>
              <w:spacing w:after="0"/>
            </w:pPr>
            <w:r>
              <w:t>Authorization Service</w:t>
            </w:r>
          </w:p>
        </w:tc>
        <w:tc>
          <w:tcPr>
            <w:tcW w:w="4968" w:type="dxa"/>
            <w:tcMar>
              <w:top w:w="90" w:type="dxa"/>
              <w:left w:w="110" w:type="dxa"/>
              <w:bottom w:w="90" w:type="dxa"/>
              <w:right w:w="110" w:type="dxa"/>
            </w:tcMar>
            <w:vAlign w:val="center"/>
          </w:tcPr>
          <w:p w14:paraId="3B6685C4" w14:textId="77777777" w:rsidR="00E24A3C" w:rsidRDefault="00000000">
            <w:pPr>
              <w:spacing w:after="0"/>
            </w:pPr>
            <w:r>
              <w:t>Permission catalog, roles, bindings, field rules, and OPA policy data</w:t>
            </w:r>
          </w:p>
        </w:tc>
      </w:tr>
      <w:tr w:rsidR="00E24A3C" w14:paraId="633E5052" w14:textId="77777777">
        <w:trPr>
          <w:jc w:val="center"/>
        </w:trPr>
        <w:tc>
          <w:tcPr>
            <w:tcW w:w="4968" w:type="dxa"/>
            <w:shd w:val="clear" w:color="auto" w:fill="F3F6F9"/>
            <w:tcMar>
              <w:top w:w="90" w:type="dxa"/>
              <w:left w:w="110" w:type="dxa"/>
              <w:bottom w:w="90" w:type="dxa"/>
              <w:right w:w="110" w:type="dxa"/>
            </w:tcMar>
            <w:vAlign w:val="center"/>
          </w:tcPr>
          <w:p w14:paraId="4B59E760" w14:textId="77777777" w:rsidR="00E24A3C" w:rsidRDefault="00000000">
            <w:pPr>
              <w:spacing w:after="0"/>
            </w:pPr>
            <w:r>
              <w:t>Shell Service</w:t>
            </w:r>
          </w:p>
        </w:tc>
        <w:tc>
          <w:tcPr>
            <w:tcW w:w="4968" w:type="dxa"/>
            <w:shd w:val="clear" w:color="auto" w:fill="F3F6F9"/>
            <w:tcMar>
              <w:top w:w="90" w:type="dxa"/>
              <w:left w:w="110" w:type="dxa"/>
              <w:bottom w:w="90" w:type="dxa"/>
              <w:right w:w="110" w:type="dxa"/>
            </w:tcMar>
            <w:vAlign w:val="center"/>
          </w:tcPr>
          <w:p w14:paraId="530E3619" w14:textId="77777777" w:rsidR="00E24A3C" w:rsidRDefault="00000000">
            <w:pPr>
              <w:spacing w:after="0"/>
            </w:pPr>
            <w:r>
              <w:t xml:space="preserve">Static SPA assets and the user-specific </w:t>
            </w:r>
            <w:r>
              <w:rPr>
                <w:rFonts w:ascii="Consolas" w:hAnsi="Consolas"/>
                <w:color w:val="7A3E9D"/>
                <w:sz w:val="18"/>
              </w:rPr>
              <w:t>/bootstrap</w:t>
            </w:r>
            <w:r>
              <w:t xml:space="preserve"> response</w:t>
            </w:r>
          </w:p>
        </w:tc>
      </w:tr>
    </w:tbl>
    <w:p w14:paraId="689C4190" w14:textId="77777777" w:rsidR="00E24A3C" w:rsidRDefault="00E24A3C">
      <w:pPr>
        <w:spacing w:after="0"/>
      </w:pPr>
    </w:p>
    <w:p w14:paraId="4D8C211B" w14:textId="77777777" w:rsidR="00E24A3C" w:rsidRDefault="00000000">
      <w:r>
        <w:t>Services expose health, readiness, and metrics endpoints and are designed to shut down gracefully.</w:t>
      </w:r>
    </w:p>
    <w:p w14:paraId="13DEE2F3" w14:textId="77777777" w:rsidR="00E24A3C" w:rsidRDefault="00000000">
      <w:pPr>
        <w:pStyle w:val="Heading3"/>
      </w:pPr>
      <w:bookmarkStart w:id="10" w:name="_Toc242528991"/>
      <w:r>
        <w:lastRenderedPageBreak/>
        <w:t>4.5 UI Shell and module UIs</w:t>
      </w:r>
      <w:bookmarkEnd w:id="10"/>
    </w:p>
    <w:p w14:paraId="68B54B75" w14:textId="77777777" w:rsidR="00E24A3C" w:rsidRDefault="00000000">
      <w:r>
        <w:t>The Shell is a generic React SPA. It builds navigation and routes from the bootstrap payload and renders common resource list, detail, form, relation, and action screens from module metadata and JSON Schema. Module-specific UI is loaded lazily as a Module Federation micro-frontend only when required. Every module's custom UI uses the shared design system.</w:t>
      </w:r>
    </w:p>
    <w:p w14:paraId="0E1CB6C7" w14:textId="77777777" w:rsidR="00E24A3C" w:rsidRDefault="00000000">
      <w:r>
        <w:t>The Shell hides unavailable navigation and screens for usability and privacy; this is not an authorization boundary. APIs independently enforce permissions.</w:t>
      </w:r>
    </w:p>
    <w:p w14:paraId="7E9C99A6" w14:textId="77777777" w:rsidR="00E24A3C" w:rsidRDefault="00000000">
      <w:pPr>
        <w:pStyle w:val="Heading3"/>
      </w:pPr>
      <w:bookmarkStart w:id="11" w:name="_Toc242528992"/>
      <w:r>
        <w:t>4.6 SDK and CLI</w:t>
      </w:r>
      <w:bookmarkEnd w:id="11"/>
    </w:p>
    <w:p w14:paraId="58BF7FB2" w14:textId="77777777" w:rsidR="00E24A3C" w:rsidRDefault="00000000">
      <w:r>
        <w:t>The Go SDK provides module teams with contract types and helpers for metadata, resource registration, authorization, licensing, observability, and API behavior. The CLI validates module artifacts and provides an automation interface to the Platform API. Both help consumers follow the platform contracts without depending on the Operator implementation.</w:t>
      </w:r>
    </w:p>
    <w:p w14:paraId="4592BC63" w14:textId="77777777" w:rsidR="00E24A3C" w:rsidRDefault="00000000">
      <w:pPr>
        <w:pStyle w:val="Heading2"/>
      </w:pPr>
      <w:bookmarkStart w:id="12" w:name="_Toc242528993"/>
      <w:r>
        <w:t>5. Principal runtime flows</w:t>
      </w:r>
      <w:bookmarkEnd w:id="12"/>
    </w:p>
    <w:p w14:paraId="2951EAF2" w14:textId="77777777" w:rsidR="00E24A3C" w:rsidRDefault="00000000">
      <w:pPr>
        <w:pStyle w:val="Heading3"/>
      </w:pPr>
      <w:bookmarkStart w:id="13" w:name="_Toc242528994"/>
      <w:r>
        <w:t>5.1 Module installation and reconciliation</w:t>
      </w:r>
      <w:bookmarkEnd w:id="13"/>
    </w:p>
    <w:p w14:paraId="46AF1C9B" w14:textId="77777777" w:rsidR="00E24A3C" w:rsidRDefault="00000000">
      <w:pPr>
        <w:pStyle w:val="ListNumber"/>
      </w:pPr>
      <w:r>
        <w:t>An administrator uploads a signed license and requests a module installation through the</w:t>
      </w:r>
    </w:p>
    <w:p w14:paraId="46E94637" w14:textId="77777777" w:rsidR="00E24A3C" w:rsidRDefault="00000000">
      <w:r>
        <w:t>UI, CLI, Kubernetes API, or GitOps.</w:t>
      </w:r>
    </w:p>
    <w:p w14:paraId="7E3798FF" w14:textId="77777777" w:rsidR="00E24A3C" w:rsidRDefault="00000000">
      <w:pPr>
        <w:pStyle w:val="ListNumber"/>
      </w:pPr>
      <w:r>
        <w:t>The request is represented by platform CRDs. The Platform API is a facade for HTTP</w:t>
      </w:r>
    </w:p>
    <w:p w14:paraId="35F579DB" w14:textId="77777777" w:rsidR="00E24A3C" w:rsidRDefault="00000000">
      <w:r>
        <w:t>clients; direct Kubernetes clients can submit the same resources.</w:t>
      </w:r>
    </w:p>
    <w:p w14:paraId="25508CEB" w14:textId="77777777" w:rsidR="00E24A3C" w:rsidRDefault="00000000">
      <w:pPr>
        <w:pStyle w:val="ListNumber"/>
      </w:pPr>
      <w:r>
        <w:t>The Operator reconciles the license and module desired state. The License Service</w:t>
      </w:r>
    </w:p>
    <w:p w14:paraId="1E3ADC5B" w14:textId="77777777" w:rsidR="00E24A3C" w:rsidRDefault="00000000">
      <w:r>
        <w:t>verifies the signed license and provides entitlement information.</w:t>
      </w:r>
    </w:p>
    <w:p w14:paraId="53243F63" w14:textId="77777777" w:rsidR="00E24A3C" w:rsidRDefault="00000000">
      <w:pPr>
        <w:pStyle w:val="ListNumber"/>
      </w:pPr>
      <w:r>
        <w:t>The Operator resolves the module artifact, validates the descriptor and metadata, and</w:t>
      </w:r>
    </w:p>
    <w:p w14:paraId="30A098E0" w14:textId="77777777" w:rsidR="00E24A3C" w:rsidRDefault="00000000">
      <w:r>
        <w:t>registers the validated metadata snapshot.</w:t>
      </w:r>
    </w:p>
    <w:p w14:paraId="1C159009" w14:textId="77777777" w:rsidR="00E24A3C" w:rsidRDefault="00000000">
      <w:pPr>
        <w:pStyle w:val="ListNumber"/>
      </w:pPr>
      <w:r>
        <w:t>An admission webhook validates module configuration against the module's values schema.</w:t>
      </w:r>
    </w:p>
    <w:p w14:paraId="024367C4" w14:textId="77777777" w:rsidR="00E24A3C" w:rsidRDefault="00000000">
      <w:pPr>
        <w:pStyle w:val="ListNumber"/>
      </w:pPr>
      <w:r>
        <w:t>The Operator provisions declared shared capabilities and creates the Flux resources and</w:t>
      </w:r>
    </w:p>
    <w:p w14:paraId="6EF06A0C" w14:textId="77777777" w:rsidR="00E24A3C" w:rsidRDefault="00000000">
      <w:r>
        <w:t>related route, authorization, and monitoring configuration.</w:t>
      </w:r>
    </w:p>
    <w:p w14:paraId="18212FC5" w14:textId="77777777" w:rsidR="00E24A3C" w:rsidRDefault="00000000">
      <w:pPr>
        <w:pStyle w:val="ListNumber"/>
      </w:pPr>
      <w:r>
        <w:t>Flux applies the module workload from OCI artifacts and reconciles drift or failures.</w:t>
      </w:r>
    </w:p>
    <w:p w14:paraId="4C326837" w14:textId="77777777" w:rsidR="00E24A3C" w:rsidRDefault="00000000">
      <w:pPr>
        <w:pStyle w:val="ListNumber"/>
      </w:pPr>
      <w:r>
        <w:t xml:space="preserve">The Operator reports observed state in </w:t>
      </w:r>
      <w:r>
        <w:rPr>
          <w:rFonts w:ascii="Consolas" w:hAnsi="Consolas"/>
          <w:color w:val="7A3E9D"/>
          <w:sz w:val="18"/>
        </w:rPr>
        <w:t>ModuleInstance.status</w:t>
      </w:r>
      <w:r>
        <w:t>; the UI and CLI use that</w:t>
      </w:r>
    </w:p>
    <w:p w14:paraId="44D4E30B" w14:textId="77777777" w:rsidR="00E24A3C" w:rsidRDefault="00000000">
      <w:r>
        <w:t>status to show progress and outcome.</w:t>
      </w:r>
    </w:p>
    <w:p w14:paraId="3616E767" w14:textId="77777777" w:rsidR="00E24A3C" w:rsidRDefault="00000000">
      <w:pPr>
        <w:spacing w:before="60" w:after="60"/>
      </w:pPr>
      <w:r>
        <w:rPr>
          <w:b/>
          <w:color w:val="1C6FD0"/>
          <w:sz w:val="18"/>
        </w:rPr>
        <w:t>Architecture diagram (Mermaid source)</w:t>
      </w:r>
    </w:p>
    <w:tbl>
      <w:tblPr>
        <w:tblStyle w:val="TableGrid"/>
        <w:tblW w:w="0" w:type="auto"/>
        <w:tblLook w:val="04A0" w:firstRow="1" w:lastRow="0" w:firstColumn="1" w:lastColumn="0" w:noHBand="0" w:noVBand="1"/>
      </w:tblPr>
      <w:tblGrid>
        <w:gridCol w:w="9936"/>
      </w:tblGrid>
      <w:tr w:rsidR="00E24A3C" w14:paraId="5D19236B" w14:textId="77777777">
        <w:tc>
          <w:tcPr>
            <w:tcW w:w="9936" w:type="dxa"/>
            <w:shd w:val="clear" w:color="auto" w:fill="F3F6F9"/>
            <w:tcMar>
              <w:top w:w="120" w:type="dxa"/>
              <w:left w:w="110" w:type="dxa"/>
              <w:bottom w:w="120" w:type="dxa"/>
              <w:right w:w="110" w:type="dxa"/>
            </w:tcMar>
          </w:tcPr>
          <w:p w14:paraId="27B81C0F" w14:textId="77777777" w:rsidR="00E24A3C" w:rsidRDefault="00000000">
            <w:pPr>
              <w:spacing w:after="0"/>
            </w:pPr>
            <w:r>
              <w:rPr>
                <w:rFonts w:ascii="Consolas" w:hAnsi="Consolas"/>
                <w:color w:val="364152"/>
                <w:sz w:val="16"/>
              </w:rPr>
              <w:t>sequenceDiagram</w:t>
            </w:r>
            <w:r>
              <w:rPr>
                <w:rFonts w:ascii="Consolas" w:hAnsi="Consolas"/>
                <w:color w:val="364152"/>
                <w:sz w:val="16"/>
              </w:rPr>
              <w:br/>
              <w:t xml:space="preserve">    actor Admin</w:t>
            </w:r>
            <w:r>
              <w:rPr>
                <w:rFonts w:ascii="Consolas" w:hAnsi="Consolas"/>
                <w:color w:val="364152"/>
                <w:sz w:val="16"/>
              </w:rPr>
              <w:br/>
              <w:t xml:space="preserve">    participant API as Platform API / Kubernetes API</w:t>
            </w:r>
            <w:r>
              <w:rPr>
                <w:rFonts w:ascii="Consolas" w:hAnsi="Consolas"/>
                <w:color w:val="364152"/>
                <w:sz w:val="16"/>
              </w:rPr>
              <w:br/>
              <w:t xml:space="preserve">    participant Operator</w:t>
            </w:r>
            <w:r>
              <w:rPr>
                <w:rFonts w:ascii="Consolas" w:hAnsi="Consolas"/>
                <w:color w:val="364152"/>
                <w:sz w:val="16"/>
              </w:rPr>
              <w:br/>
              <w:t xml:space="preserve">    participant License as License Service</w:t>
            </w:r>
            <w:r>
              <w:rPr>
                <w:rFonts w:ascii="Consolas" w:hAnsi="Consolas"/>
                <w:color w:val="364152"/>
                <w:sz w:val="16"/>
              </w:rPr>
              <w:br/>
              <w:t xml:space="preserve">    participant Registry as Module Registry</w:t>
            </w:r>
            <w:r>
              <w:rPr>
                <w:rFonts w:ascii="Consolas" w:hAnsi="Consolas"/>
                <w:color w:val="364152"/>
                <w:sz w:val="16"/>
              </w:rPr>
              <w:br/>
              <w:t xml:space="preserve">    participant Flux</w:t>
            </w:r>
            <w:r>
              <w:rPr>
                <w:rFonts w:ascii="Consolas" w:hAnsi="Consolas"/>
                <w:color w:val="364152"/>
                <w:sz w:val="16"/>
              </w:rPr>
              <w:br/>
              <w:t xml:space="preserve">    participant Harbor</w:t>
            </w:r>
            <w:r>
              <w:rPr>
                <w:rFonts w:ascii="Consolas" w:hAnsi="Consolas"/>
                <w:color w:val="364152"/>
                <w:sz w:val="16"/>
              </w:rPr>
              <w:br/>
              <w:t xml:space="preserve">    participant Module as Module workload</w:t>
            </w:r>
            <w:r>
              <w:rPr>
                <w:rFonts w:ascii="Consolas" w:hAnsi="Consolas"/>
                <w:color w:val="364152"/>
                <w:sz w:val="16"/>
              </w:rPr>
              <w:br/>
            </w:r>
            <w:r>
              <w:rPr>
                <w:rFonts w:ascii="Consolas" w:hAnsi="Consolas"/>
                <w:color w:val="364152"/>
                <w:sz w:val="16"/>
              </w:rPr>
              <w:br/>
              <w:t xml:space="preserve">    Admin-&gt;&gt;API: Submit license and ModuleInstance</w:t>
            </w:r>
            <w:r>
              <w:rPr>
                <w:rFonts w:ascii="Consolas" w:hAnsi="Consolas"/>
                <w:color w:val="364152"/>
                <w:sz w:val="16"/>
              </w:rPr>
              <w:br/>
              <w:t xml:space="preserve">    API-&gt;&gt;Operator: Persist CRDs</w:t>
            </w:r>
            <w:r>
              <w:rPr>
                <w:rFonts w:ascii="Consolas" w:hAnsi="Consolas"/>
                <w:color w:val="364152"/>
                <w:sz w:val="16"/>
              </w:rPr>
              <w:br/>
              <w:t xml:space="preserve">    Operator-&gt;&gt;License: Verify entitlement</w:t>
            </w:r>
            <w:r>
              <w:rPr>
                <w:rFonts w:ascii="Consolas" w:hAnsi="Consolas"/>
                <w:color w:val="364152"/>
                <w:sz w:val="16"/>
              </w:rPr>
              <w:br/>
              <w:t xml:space="preserve">    License--&gt;&gt;Operator: Entitlement result</w:t>
            </w:r>
            <w:r>
              <w:rPr>
                <w:rFonts w:ascii="Consolas" w:hAnsi="Consolas"/>
                <w:color w:val="364152"/>
                <w:sz w:val="16"/>
              </w:rPr>
              <w:br/>
              <w:t xml:space="preserve">    Operator-&gt;&gt;Harbor: Resolve module OCI artifact</w:t>
            </w:r>
            <w:r>
              <w:rPr>
                <w:rFonts w:ascii="Consolas" w:hAnsi="Consolas"/>
                <w:color w:val="364152"/>
                <w:sz w:val="16"/>
              </w:rPr>
              <w:br/>
              <w:t xml:space="preserve">    Operator-&gt;&gt;Registry: Publish validated metadata</w:t>
            </w:r>
            <w:r>
              <w:rPr>
                <w:rFonts w:ascii="Consolas" w:hAnsi="Consolas"/>
                <w:color w:val="364152"/>
                <w:sz w:val="16"/>
              </w:rPr>
              <w:br/>
            </w:r>
            <w:r>
              <w:rPr>
                <w:rFonts w:ascii="Consolas" w:hAnsi="Consolas"/>
                <w:color w:val="364152"/>
                <w:sz w:val="16"/>
              </w:rPr>
              <w:lastRenderedPageBreak/>
              <w:t xml:space="preserve">    Operator-&gt;&gt;Flux: Create OCIRepository / HelmRelease</w:t>
            </w:r>
            <w:r>
              <w:rPr>
                <w:rFonts w:ascii="Consolas" w:hAnsi="Consolas"/>
                <w:color w:val="364152"/>
                <w:sz w:val="16"/>
              </w:rPr>
              <w:br/>
              <w:t xml:space="preserve">    Flux-&gt;&gt;Harbor: Fetch chart and image artifacts</w:t>
            </w:r>
            <w:r>
              <w:rPr>
                <w:rFonts w:ascii="Consolas" w:hAnsi="Consolas"/>
                <w:color w:val="364152"/>
                <w:sz w:val="16"/>
              </w:rPr>
              <w:br/>
              <w:t xml:space="preserve">    Flux-&gt;&gt;Module: Apply and reconcile workload</w:t>
            </w:r>
            <w:r>
              <w:rPr>
                <w:rFonts w:ascii="Consolas" w:hAnsi="Consolas"/>
                <w:color w:val="364152"/>
                <w:sz w:val="16"/>
              </w:rPr>
              <w:br/>
              <w:t xml:space="preserve">    Operator-&gt;&gt;API: Update ModuleInstance status</w:t>
            </w:r>
            <w:r>
              <w:rPr>
                <w:rFonts w:ascii="Consolas" w:hAnsi="Consolas"/>
                <w:color w:val="364152"/>
                <w:sz w:val="16"/>
              </w:rPr>
              <w:br/>
              <w:t xml:space="preserve">    API--&gt;&gt;Admin: Installation state</w:t>
            </w:r>
          </w:p>
        </w:tc>
      </w:tr>
    </w:tbl>
    <w:p w14:paraId="2870B403" w14:textId="77777777" w:rsidR="00E24A3C" w:rsidRDefault="00E24A3C">
      <w:pPr>
        <w:spacing w:after="0"/>
      </w:pPr>
    </w:p>
    <w:p w14:paraId="06B69F66" w14:textId="77777777" w:rsidR="00E24A3C" w:rsidRDefault="00000000">
      <w:pPr>
        <w:pStyle w:val="Heading3"/>
      </w:pPr>
      <w:bookmarkStart w:id="14" w:name="_Toc242528995"/>
      <w:r>
        <w:t>5.2 User authentication, UI bootstrap, and API access</w:t>
      </w:r>
      <w:bookmarkEnd w:id="14"/>
    </w:p>
    <w:p w14:paraId="270DCA66" w14:textId="77777777" w:rsidR="00E24A3C" w:rsidRDefault="00000000">
      <w:pPr>
        <w:pStyle w:val="ListNumber"/>
      </w:pPr>
      <w:r>
        <w:t>The user authenticates through the OIDC Authorization Code flow with PKCE.</w:t>
      </w:r>
    </w:p>
    <w:p w14:paraId="571A6353" w14:textId="77777777" w:rsidR="00E24A3C" w:rsidRDefault="00000000">
      <w:pPr>
        <w:pStyle w:val="ListNumber"/>
      </w:pPr>
      <w:r>
        <w:t>The browser keeps access tokens in memory, not persistent browser storage.</w:t>
      </w:r>
    </w:p>
    <w:p w14:paraId="2A6150CE" w14:textId="77777777" w:rsidR="00E24A3C" w:rsidRDefault="00000000">
      <w:pPr>
        <w:pStyle w:val="ListNumber"/>
      </w:pPr>
      <w:r>
        <w:t xml:space="preserve">On load, the SPA requests </w:t>
      </w:r>
      <w:r>
        <w:rPr>
          <w:rFonts w:ascii="Consolas" w:hAnsi="Consolas"/>
          <w:color w:val="7A3E9D"/>
          <w:sz w:val="18"/>
        </w:rPr>
        <w:t>/bootstrap</w:t>
      </w:r>
      <w:r>
        <w:t>. The Shell returns navigation and metadata</w:t>
      </w:r>
    </w:p>
    <w:p w14:paraId="7265A6A8" w14:textId="77777777" w:rsidR="00E24A3C" w:rsidRDefault="00000000">
      <w:r>
        <w:t>filtered for the user's effective permissions. The response can be cached by registry revision and permission-set hash and supports ETags.</w:t>
      </w:r>
    </w:p>
    <w:p w14:paraId="40B7613C" w14:textId="77777777" w:rsidR="00E24A3C" w:rsidRDefault="00000000">
      <w:pPr>
        <w:pStyle w:val="ListNumber"/>
      </w:pPr>
      <w:r>
        <w:t>The SPA builds generic routes and renders screens from metadata. Custom micro-frontends</w:t>
      </w:r>
    </w:p>
    <w:p w14:paraId="561A0B58" w14:textId="77777777" w:rsidR="00E24A3C" w:rsidRDefault="00000000">
      <w:r>
        <w:t>load on demand.</w:t>
      </w:r>
    </w:p>
    <w:p w14:paraId="403212EC" w14:textId="77777777" w:rsidR="00E24A3C" w:rsidRDefault="00000000">
      <w:pPr>
        <w:pStyle w:val="ListNumber"/>
      </w:pPr>
      <w:r>
        <w:t>The browser sends subsequent Platform API and module API requests through the configured</w:t>
      </w:r>
    </w:p>
    <w:p w14:paraId="5C0CCD69" w14:textId="77777777" w:rsidR="00E24A3C" w:rsidRDefault="00000000">
      <w:r>
        <w:t>gateway. The Shell is not in this request path.</w:t>
      </w:r>
    </w:p>
    <w:p w14:paraId="723121A3" w14:textId="77777777" w:rsidR="00E24A3C" w:rsidRDefault="00000000">
      <w:pPr>
        <w:pStyle w:val="ListNumber"/>
      </w:pPr>
      <w:r>
        <w:t>The gateway validates identity at the edge. APIs and modules enforce authorization</w:t>
      </w:r>
    </w:p>
    <w:p w14:paraId="61E46B04" w14:textId="77777777" w:rsidR="00E24A3C" w:rsidRDefault="00000000">
      <w:r>
        <w:t>server-side; module workloads consult their local OPA decision point through the SDK.</w:t>
      </w:r>
    </w:p>
    <w:p w14:paraId="12EA5B96" w14:textId="77777777" w:rsidR="00E24A3C" w:rsidRDefault="00000000">
      <w:pPr>
        <w:pStyle w:val="Heading3"/>
      </w:pPr>
      <w:bookmarkStart w:id="15" w:name="_Toc242528996"/>
      <w:r>
        <w:t>5.3 Authorization data and decisions</w:t>
      </w:r>
      <w:bookmarkEnd w:id="15"/>
    </w:p>
    <w:p w14:paraId="43C848E2" w14:textId="77777777" w:rsidR="00E24A3C" w:rsidRDefault="00000000">
      <w:r>
        <w:t>The Authorization Service is the write-side source of truth for roles, bindings, and field rules; PostgreSQL is the system of record. It compiles role and binding state with the platform's Rego policy and module-declared permission catalog into data for OPA. OPA is the read/decision side and does not query PostgreSQL on each request. Decision inputs include the authenticated subject and requested action/resource; results can include field redactions or list-filter predicates.</w:t>
      </w:r>
    </w:p>
    <w:p w14:paraId="75A0D333" w14:textId="77777777" w:rsidR="00E24A3C" w:rsidRDefault="00000000">
      <w:r>
        <w:t>The initial delivery phase uses bundle polling for correctness and recovery. OPAL-based push distribution of changing authorization data is planned for a later phase; policy bundles remain pull-distributed. Browser-side permission filtering is not a replacement for server-side decisions.</w:t>
      </w:r>
    </w:p>
    <w:p w14:paraId="35D34835" w14:textId="77777777" w:rsidR="00E24A3C" w:rsidRDefault="00000000">
      <w:pPr>
        <w:pStyle w:val="Heading3"/>
      </w:pPr>
      <w:bookmarkStart w:id="16" w:name="_Toc242528997"/>
      <w:r>
        <w:t>5.4 License verification and use</w:t>
      </w:r>
      <w:bookmarkEnd w:id="16"/>
    </w:p>
    <w:p w14:paraId="0585FCB0" w14:textId="77777777" w:rsidR="00E24A3C" w:rsidRDefault="00000000">
      <w:r>
        <w:t>The License Service is the sole component responsible for signature verification. Signed licenses use a pinned Ed25519/EdDSA verification path and embedded public keys so verification does not require an external service, including in air-gapped sites. The Operator uses entitlement checks to gate new installs, while module code uses the license SDK for runtime feature and quota checks. Expiry and grace behavior must not cause an abrupt interruption to live telco workloads.</w:t>
      </w:r>
    </w:p>
    <w:p w14:paraId="003BA0D7" w14:textId="77777777" w:rsidR="00E24A3C" w:rsidRDefault="00000000">
      <w:pPr>
        <w:pStyle w:val="Heading2"/>
      </w:pPr>
      <w:bookmarkStart w:id="17" w:name="_Toc242528998"/>
      <w:r>
        <w:t>6. Data ownership and persistence</w:t>
      </w:r>
      <w:bookmarkEnd w:id="17"/>
    </w:p>
    <w:tbl>
      <w:tblPr>
        <w:tblStyle w:val="TableGrid"/>
        <w:tblW w:w="0" w:type="auto"/>
        <w:jc w:val="center"/>
        <w:tblLook w:val="04A0" w:firstRow="1" w:lastRow="0" w:firstColumn="1" w:lastColumn="0" w:noHBand="0" w:noVBand="1"/>
      </w:tblPr>
      <w:tblGrid>
        <w:gridCol w:w="3312"/>
        <w:gridCol w:w="3312"/>
        <w:gridCol w:w="3312"/>
      </w:tblGrid>
      <w:tr w:rsidR="00E24A3C" w14:paraId="607CA167" w14:textId="77777777">
        <w:trPr>
          <w:jc w:val="center"/>
        </w:trPr>
        <w:tc>
          <w:tcPr>
            <w:tcW w:w="3312" w:type="dxa"/>
            <w:shd w:val="clear" w:color="auto" w:fill="16324F"/>
            <w:tcMar>
              <w:top w:w="90" w:type="dxa"/>
              <w:left w:w="110" w:type="dxa"/>
              <w:bottom w:w="90" w:type="dxa"/>
              <w:right w:w="110" w:type="dxa"/>
            </w:tcMar>
            <w:vAlign w:val="center"/>
          </w:tcPr>
          <w:p w14:paraId="0A9614BA" w14:textId="77777777" w:rsidR="00E24A3C" w:rsidRDefault="00000000">
            <w:pPr>
              <w:spacing w:after="0"/>
            </w:pPr>
            <w:r>
              <w:rPr>
                <w:b/>
                <w:color w:val="FFFFFF"/>
              </w:rPr>
              <w:t>Data</w:t>
            </w:r>
          </w:p>
        </w:tc>
        <w:tc>
          <w:tcPr>
            <w:tcW w:w="3312" w:type="dxa"/>
            <w:shd w:val="clear" w:color="auto" w:fill="16324F"/>
            <w:tcMar>
              <w:top w:w="90" w:type="dxa"/>
              <w:left w:w="110" w:type="dxa"/>
              <w:bottom w:w="90" w:type="dxa"/>
              <w:right w:w="110" w:type="dxa"/>
            </w:tcMar>
            <w:vAlign w:val="center"/>
          </w:tcPr>
          <w:p w14:paraId="3AA5D506" w14:textId="77777777" w:rsidR="00E24A3C" w:rsidRDefault="00000000">
            <w:pPr>
              <w:spacing w:after="0"/>
            </w:pPr>
            <w:r>
              <w:rPr>
                <w:b/>
                <w:color w:val="FFFFFF"/>
              </w:rPr>
              <w:t>Owner / system of record</w:t>
            </w:r>
          </w:p>
        </w:tc>
        <w:tc>
          <w:tcPr>
            <w:tcW w:w="3312" w:type="dxa"/>
            <w:shd w:val="clear" w:color="auto" w:fill="16324F"/>
            <w:tcMar>
              <w:top w:w="90" w:type="dxa"/>
              <w:left w:w="110" w:type="dxa"/>
              <w:bottom w:w="90" w:type="dxa"/>
              <w:right w:w="110" w:type="dxa"/>
            </w:tcMar>
            <w:vAlign w:val="center"/>
          </w:tcPr>
          <w:p w14:paraId="06EA2AE7" w14:textId="77777777" w:rsidR="00E24A3C" w:rsidRDefault="00000000">
            <w:pPr>
              <w:spacing w:after="0"/>
            </w:pPr>
            <w:r>
              <w:rPr>
                <w:b/>
                <w:color w:val="FFFFFF"/>
              </w:rPr>
              <w:t>Notes</w:t>
            </w:r>
          </w:p>
        </w:tc>
      </w:tr>
      <w:tr w:rsidR="00E24A3C" w14:paraId="73F39927" w14:textId="77777777">
        <w:trPr>
          <w:jc w:val="center"/>
        </w:trPr>
        <w:tc>
          <w:tcPr>
            <w:tcW w:w="3312" w:type="dxa"/>
            <w:tcMar>
              <w:top w:w="90" w:type="dxa"/>
              <w:left w:w="110" w:type="dxa"/>
              <w:bottom w:w="90" w:type="dxa"/>
              <w:right w:w="110" w:type="dxa"/>
            </w:tcMar>
            <w:vAlign w:val="center"/>
          </w:tcPr>
          <w:p w14:paraId="2848E32E" w14:textId="77777777" w:rsidR="00E24A3C" w:rsidRDefault="00000000">
            <w:pPr>
              <w:spacing w:after="0"/>
            </w:pPr>
            <w:r>
              <w:t>Platform desired state and module status</w:t>
            </w:r>
          </w:p>
        </w:tc>
        <w:tc>
          <w:tcPr>
            <w:tcW w:w="3312" w:type="dxa"/>
            <w:tcMar>
              <w:top w:w="90" w:type="dxa"/>
              <w:left w:w="110" w:type="dxa"/>
              <w:bottom w:w="90" w:type="dxa"/>
              <w:right w:w="110" w:type="dxa"/>
            </w:tcMar>
            <w:vAlign w:val="center"/>
          </w:tcPr>
          <w:p w14:paraId="0F4031BB" w14:textId="77777777" w:rsidR="00E24A3C" w:rsidRDefault="00000000">
            <w:pPr>
              <w:spacing w:after="0"/>
            </w:pPr>
            <w:r>
              <w:t>Kubernetes API / CRDs</w:t>
            </w:r>
          </w:p>
        </w:tc>
        <w:tc>
          <w:tcPr>
            <w:tcW w:w="3312" w:type="dxa"/>
            <w:tcMar>
              <w:top w:w="90" w:type="dxa"/>
              <w:left w:w="110" w:type="dxa"/>
              <w:bottom w:w="90" w:type="dxa"/>
              <w:right w:w="110" w:type="dxa"/>
            </w:tcMar>
            <w:vAlign w:val="center"/>
          </w:tcPr>
          <w:p w14:paraId="2CC09A7E" w14:textId="77777777" w:rsidR="00E24A3C" w:rsidRDefault="00000000">
            <w:pPr>
              <w:spacing w:after="0"/>
            </w:pPr>
            <w:r>
              <w:t>Declarative, auditable, and suitable for backup and GitOps</w:t>
            </w:r>
          </w:p>
        </w:tc>
      </w:tr>
      <w:tr w:rsidR="00E24A3C" w14:paraId="6BFFF507" w14:textId="77777777">
        <w:trPr>
          <w:jc w:val="center"/>
        </w:trPr>
        <w:tc>
          <w:tcPr>
            <w:tcW w:w="3312" w:type="dxa"/>
            <w:shd w:val="clear" w:color="auto" w:fill="F3F6F9"/>
            <w:tcMar>
              <w:top w:w="90" w:type="dxa"/>
              <w:left w:w="110" w:type="dxa"/>
              <w:bottom w:w="90" w:type="dxa"/>
              <w:right w:w="110" w:type="dxa"/>
            </w:tcMar>
            <w:vAlign w:val="center"/>
          </w:tcPr>
          <w:p w14:paraId="63477503" w14:textId="77777777" w:rsidR="00E24A3C" w:rsidRDefault="00000000">
            <w:pPr>
              <w:spacing w:after="0"/>
            </w:pPr>
            <w:r>
              <w:t>Validated module catalog and metadata revisions</w:t>
            </w:r>
          </w:p>
        </w:tc>
        <w:tc>
          <w:tcPr>
            <w:tcW w:w="3312" w:type="dxa"/>
            <w:shd w:val="clear" w:color="auto" w:fill="F3F6F9"/>
            <w:tcMar>
              <w:top w:w="90" w:type="dxa"/>
              <w:left w:w="110" w:type="dxa"/>
              <w:bottom w:w="90" w:type="dxa"/>
              <w:right w:w="110" w:type="dxa"/>
            </w:tcMar>
            <w:vAlign w:val="center"/>
          </w:tcPr>
          <w:p w14:paraId="4760DA11" w14:textId="77777777" w:rsidR="00E24A3C" w:rsidRDefault="00000000">
            <w:pPr>
              <w:spacing w:after="0"/>
            </w:pPr>
            <w:r>
              <w:t>Module Registry</w:t>
            </w:r>
          </w:p>
        </w:tc>
        <w:tc>
          <w:tcPr>
            <w:tcW w:w="3312" w:type="dxa"/>
            <w:shd w:val="clear" w:color="auto" w:fill="F3F6F9"/>
            <w:tcMar>
              <w:top w:w="90" w:type="dxa"/>
              <w:left w:w="110" w:type="dxa"/>
              <w:bottom w:w="90" w:type="dxa"/>
              <w:right w:w="110" w:type="dxa"/>
            </w:tcMar>
            <w:vAlign w:val="center"/>
          </w:tcPr>
          <w:p w14:paraId="699AA02E" w14:textId="77777777" w:rsidR="00E24A3C" w:rsidRDefault="00000000">
            <w:pPr>
              <w:spacing w:after="0"/>
            </w:pPr>
            <w:r>
              <w:t>Shared snapshot for UI, CLI, and authorization catalog consumers</w:t>
            </w:r>
          </w:p>
        </w:tc>
      </w:tr>
      <w:tr w:rsidR="00E24A3C" w14:paraId="2FECF14B" w14:textId="77777777">
        <w:trPr>
          <w:jc w:val="center"/>
        </w:trPr>
        <w:tc>
          <w:tcPr>
            <w:tcW w:w="3312" w:type="dxa"/>
            <w:tcMar>
              <w:top w:w="90" w:type="dxa"/>
              <w:left w:w="110" w:type="dxa"/>
              <w:bottom w:w="90" w:type="dxa"/>
              <w:right w:w="110" w:type="dxa"/>
            </w:tcMar>
            <w:vAlign w:val="center"/>
          </w:tcPr>
          <w:p w14:paraId="5567F219" w14:textId="77777777" w:rsidR="00E24A3C" w:rsidRDefault="00000000">
            <w:pPr>
              <w:spacing w:after="0"/>
            </w:pPr>
            <w:r>
              <w:t>Roles, role bindings, and field rules</w:t>
            </w:r>
          </w:p>
        </w:tc>
        <w:tc>
          <w:tcPr>
            <w:tcW w:w="3312" w:type="dxa"/>
            <w:tcMar>
              <w:top w:w="90" w:type="dxa"/>
              <w:left w:w="110" w:type="dxa"/>
              <w:bottom w:w="90" w:type="dxa"/>
              <w:right w:w="110" w:type="dxa"/>
            </w:tcMar>
            <w:vAlign w:val="center"/>
          </w:tcPr>
          <w:p w14:paraId="0FBF79EF" w14:textId="77777777" w:rsidR="00E24A3C" w:rsidRDefault="00000000">
            <w:pPr>
              <w:spacing w:after="0"/>
            </w:pPr>
            <w:r>
              <w:t>Authorization Service PostgreSQL</w:t>
            </w:r>
          </w:p>
        </w:tc>
        <w:tc>
          <w:tcPr>
            <w:tcW w:w="3312" w:type="dxa"/>
            <w:tcMar>
              <w:top w:w="90" w:type="dxa"/>
              <w:left w:w="110" w:type="dxa"/>
              <w:bottom w:w="90" w:type="dxa"/>
              <w:right w:w="110" w:type="dxa"/>
            </w:tcMar>
            <w:vAlign w:val="center"/>
          </w:tcPr>
          <w:p w14:paraId="3FB578ED" w14:textId="77777777" w:rsidR="00E24A3C" w:rsidRDefault="00000000">
            <w:pPr>
              <w:spacing w:after="0"/>
            </w:pPr>
            <w:r>
              <w:t xml:space="preserve">Compiled to OPA data; Redis, if </w:t>
            </w:r>
            <w:r>
              <w:lastRenderedPageBreak/>
              <w:t>used, is only a cache</w:t>
            </w:r>
          </w:p>
        </w:tc>
      </w:tr>
      <w:tr w:rsidR="00E24A3C" w14:paraId="32C87EC2" w14:textId="77777777">
        <w:trPr>
          <w:jc w:val="center"/>
        </w:trPr>
        <w:tc>
          <w:tcPr>
            <w:tcW w:w="3312" w:type="dxa"/>
            <w:shd w:val="clear" w:color="auto" w:fill="F3F6F9"/>
            <w:tcMar>
              <w:top w:w="90" w:type="dxa"/>
              <w:left w:w="110" w:type="dxa"/>
              <w:bottom w:w="90" w:type="dxa"/>
              <w:right w:w="110" w:type="dxa"/>
            </w:tcMar>
            <w:vAlign w:val="center"/>
          </w:tcPr>
          <w:p w14:paraId="2FF191E1" w14:textId="77777777" w:rsidR="00E24A3C" w:rsidRDefault="00000000">
            <w:pPr>
              <w:spacing w:after="0"/>
            </w:pPr>
            <w:r>
              <w:lastRenderedPageBreak/>
              <w:t>Policy decisions and local policy snapshot</w:t>
            </w:r>
          </w:p>
        </w:tc>
        <w:tc>
          <w:tcPr>
            <w:tcW w:w="3312" w:type="dxa"/>
            <w:shd w:val="clear" w:color="auto" w:fill="F3F6F9"/>
            <w:tcMar>
              <w:top w:w="90" w:type="dxa"/>
              <w:left w:w="110" w:type="dxa"/>
              <w:bottom w:w="90" w:type="dxa"/>
              <w:right w:w="110" w:type="dxa"/>
            </w:tcMar>
            <w:vAlign w:val="center"/>
          </w:tcPr>
          <w:p w14:paraId="61763117" w14:textId="77777777" w:rsidR="00E24A3C" w:rsidRDefault="00000000">
            <w:pPr>
              <w:spacing w:after="0"/>
            </w:pPr>
            <w:r>
              <w:t>OPA instances</w:t>
            </w:r>
          </w:p>
        </w:tc>
        <w:tc>
          <w:tcPr>
            <w:tcW w:w="3312" w:type="dxa"/>
            <w:shd w:val="clear" w:color="auto" w:fill="F3F6F9"/>
            <w:tcMar>
              <w:top w:w="90" w:type="dxa"/>
              <w:left w:w="110" w:type="dxa"/>
              <w:bottom w:w="90" w:type="dxa"/>
              <w:right w:w="110" w:type="dxa"/>
            </w:tcMar>
            <w:vAlign w:val="center"/>
          </w:tcPr>
          <w:p w14:paraId="0E461CB8" w14:textId="77777777" w:rsidR="00E24A3C" w:rsidRDefault="00000000">
            <w:pPr>
              <w:spacing w:after="0"/>
            </w:pPr>
            <w:r>
              <w:t>Local decision path; persisted policy data supports restart/outage behavior</w:t>
            </w:r>
          </w:p>
        </w:tc>
      </w:tr>
      <w:tr w:rsidR="00E24A3C" w14:paraId="2B8448E6" w14:textId="77777777">
        <w:trPr>
          <w:jc w:val="center"/>
        </w:trPr>
        <w:tc>
          <w:tcPr>
            <w:tcW w:w="3312" w:type="dxa"/>
            <w:tcMar>
              <w:top w:w="90" w:type="dxa"/>
              <w:left w:w="110" w:type="dxa"/>
              <w:bottom w:w="90" w:type="dxa"/>
              <w:right w:w="110" w:type="dxa"/>
            </w:tcMar>
            <w:vAlign w:val="center"/>
          </w:tcPr>
          <w:p w14:paraId="50B3AFFE" w14:textId="77777777" w:rsidR="00E24A3C" w:rsidRDefault="00000000">
            <w:pPr>
              <w:spacing w:after="0"/>
            </w:pPr>
            <w:r>
              <w:t>Licenses and entitlement state</w:t>
            </w:r>
          </w:p>
        </w:tc>
        <w:tc>
          <w:tcPr>
            <w:tcW w:w="3312" w:type="dxa"/>
            <w:tcMar>
              <w:top w:w="90" w:type="dxa"/>
              <w:left w:w="110" w:type="dxa"/>
              <w:bottom w:w="90" w:type="dxa"/>
              <w:right w:w="110" w:type="dxa"/>
            </w:tcMar>
            <w:vAlign w:val="center"/>
          </w:tcPr>
          <w:p w14:paraId="1873831C" w14:textId="77777777" w:rsidR="00E24A3C" w:rsidRDefault="00000000">
            <w:pPr>
              <w:spacing w:after="0"/>
            </w:pPr>
            <w:r>
              <w:t>License CRD and License Service</w:t>
            </w:r>
          </w:p>
        </w:tc>
        <w:tc>
          <w:tcPr>
            <w:tcW w:w="3312" w:type="dxa"/>
            <w:tcMar>
              <w:top w:w="90" w:type="dxa"/>
              <w:left w:w="110" w:type="dxa"/>
              <w:bottom w:w="90" w:type="dxa"/>
              <w:right w:w="110" w:type="dxa"/>
            </w:tcMar>
            <w:vAlign w:val="center"/>
          </w:tcPr>
          <w:p w14:paraId="227988DD" w14:textId="77777777" w:rsidR="00E24A3C" w:rsidRDefault="00000000">
            <w:pPr>
              <w:spacing w:after="0"/>
            </w:pPr>
            <w:r>
              <w:t>CRD is API/storage; License Service verifies and owns license status</w:t>
            </w:r>
          </w:p>
        </w:tc>
      </w:tr>
      <w:tr w:rsidR="00E24A3C" w14:paraId="774EDC6E" w14:textId="77777777">
        <w:trPr>
          <w:jc w:val="center"/>
        </w:trPr>
        <w:tc>
          <w:tcPr>
            <w:tcW w:w="3312" w:type="dxa"/>
            <w:shd w:val="clear" w:color="auto" w:fill="F3F6F9"/>
            <w:tcMar>
              <w:top w:w="90" w:type="dxa"/>
              <w:left w:w="110" w:type="dxa"/>
              <w:bottom w:w="90" w:type="dxa"/>
              <w:right w:w="110" w:type="dxa"/>
            </w:tcMar>
            <w:vAlign w:val="center"/>
          </w:tcPr>
          <w:p w14:paraId="0CED6564" w14:textId="77777777" w:rsidR="00E24A3C" w:rsidRDefault="00000000">
            <w:pPr>
              <w:spacing w:after="0"/>
            </w:pPr>
            <w:r>
              <w:t>Module business data</w:t>
            </w:r>
          </w:p>
        </w:tc>
        <w:tc>
          <w:tcPr>
            <w:tcW w:w="3312" w:type="dxa"/>
            <w:shd w:val="clear" w:color="auto" w:fill="F3F6F9"/>
            <w:tcMar>
              <w:top w:w="90" w:type="dxa"/>
              <w:left w:w="110" w:type="dxa"/>
              <w:bottom w:w="90" w:type="dxa"/>
              <w:right w:w="110" w:type="dxa"/>
            </w:tcMar>
            <w:vAlign w:val="center"/>
          </w:tcPr>
          <w:p w14:paraId="0A576BE6" w14:textId="77777777" w:rsidR="00E24A3C" w:rsidRDefault="00000000">
            <w:pPr>
              <w:spacing w:after="0"/>
            </w:pPr>
            <w:r>
              <w:t>Individual module</w:t>
            </w:r>
          </w:p>
        </w:tc>
        <w:tc>
          <w:tcPr>
            <w:tcW w:w="3312" w:type="dxa"/>
            <w:shd w:val="clear" w:color="auto" w:fill="F3F6F9"/>
            <w:tcMar>
              <w:top w:w="90" w:type="dxa"/>
              <w:left w:w="110" w:type="dxa"/>
              <w:bottom w:w="90" w:type="dxa"/>
              <w:right w:w="110" w:type="dxa"/>
            </w:tcMar>
            <w:vAlign w:val="center"/>
          </w:tcPr>
          <w:p w14:paraId="56D2FD5E" w14:textId="77777777" w:rsidR="00E24A3C" w:rsidRDefault="00000000">
            <w:pPr>
              <w:spacing w:after="0"/>
            </w:pPr>
            <w:r>
              <w:t>Platform Core does not own product-domain records</w:t>
            </w:r>
          </w:p>
        </w:tc>
      </w:tr>
      <w:tr w:rsidR="00E24A3C" w14:paraId="4807F339" w14:textId="77777777">
        <w:trPr>
          <w:jc w:val="center"/>
        </w:trPr>
        <w:tc>
          <w:tcPr>
            <w:tcW w:w="3312" w:type="dxa"/>
            <w:tcMar>
              <w:top w:w="90" w:type="dxa"/>
              <w:left w:w="110" w:type="dxa"/>
              <w:bottom w:w="90" w:type="dxa"/>
              <w:right w:w="110" w:type="dxa"/>
            </w:tcMar>
            <w:vAlign w:val="center"/>
          </w:tcPr>
          <w:p w14:paraId="276B6DA3" w14:textId="77777777" w:rsidR="00E24A3C" w:rsidRDefault="00000000">
            <w:pPr>
              <w:spacing w:after="0"/>
            </w:pPr>
            <w:r>
              <w:t>User credentials and upstream identities</w:t>
            </w:r>
          </w:p>
        </w:tc>
        <w:tc>
          <w:tcPr>
            <w:tcW w:w="3312" w:type="dxa"/>
            <w:tcMar>
              <w:top w:w="90" w:type="dxa"/>
              <w:left w:w="110" w:type="dxa"/>
              <w:bottom w:w="90" w:type="dxa"/>
              <w:right w:w="110" w:type="dxa"/>
            </w:tcMar>
            <w:vAlign w:val="center"/>
          </w:tcPr>
          <w:p w14:paraId="5F59BB7D" w14:textId="77777777" w:rsidR="00E24A3C" w:rsidRDefault="00000000">
            <w:pPr>
              <w:spacing w:after="0"/>
            </w:pPr>
            <w:r>
              <w:t>Keycloak / federated customer IdP</w:t>
            </w:r>
          </w:p>
        </w:tc>
        <w:tc>
          <w:tcPr>
            <w:tcW w:w="3312" w:type="dxa"/>
            <w:tcMar>
              <w:top w:w="90" w:type="dxa"/>
              <w:left w:w="110" w:type="dxa"/>
              <w:bottom w:w="90" w:type="dxa"/>
              <w:right w:w="110" w:type="dxa"/>
            </w:tcMar>
            <w:vAlign w:val="center"/>
          </w:tcPr>
          <w:p w14:paraId="107A89DF" w14:textId="77777777" w:rsidR="00E24A3C" w:rsidRDefault="00000000">
            <w:pPr>
              <w:spacing w:after="0"/>
            </w:pPr>
            <w:r>
              <w:t>Platform RBAC refers to users or groups; it does not replace identity management</w:t>
            </w:r>
          </w:p>
        </w:tc>
      </w:tr>
    </w:tbl>
    <w:p w14:paraId="740AA8EC" w14:textId="77777777" w:rsidR="00E24A3C" w:rsidRDefault="00E24A3C">
      <w:pPr>
        <w:spacing w:after="0"/>
      </w:pPr>
    </w:p>
    <w:p w14:paraId="57FF500E" w14:textId="77777777" w:rsidR="00E24A3C" w:rsidRDefault="00000000">
      <w:pPr>
        <w:pStyle w:val="Heading2"/>
      </w:pPr>
      <w:bookmarkStart w:id="18" w:name="_Toc242528999"/>
      <w:r>
        <w:t>7. Security boundaries</w:t>
      </w:r>
      <w:bookmarkEnd w:id="18"/>
    </w:p>
    <w:p w14:paraId="78AF1FB2" w14:textId="77777777" w:rsidR="00E24A3C" w:rsidRDefault="00000000">
      <w:pPr>
        <w:pStyle w:val="ListBullet"/>
      </w:pPr>
      <w:r>
        <w:rPr>
          <w:b/>
        </w:rPr>
        <w:t>Identity:</w:t>
      </w:r>
      <w:r>
        <w:t xml:space="preserve"> OIDC-based authentication through Keycloak, with federation to customer</w:t>
      </w:r>
    </w:p>
    <w:p w14:paraId="715FDE1B" w14:textId="77777777" w:rsidR="00E24A3C" w:rsidRDefault="00000000">
      <w:r>
        <w:t>identity providers. Browser sign-in uses Authorization Code with PKCE.</w:t>
      </w:r>
    </w:p>
    <w:p w14:paraId="05D8A820" w14:textId="77777777" w:rsidR="00E24A3C" w:rsidRDefault="00000000">
      <w:pPr>
        <w:pStyle w:val="ListBullet"/>
      </w:pPr>
      <w:r>
        <w:rPr>
          <w:b/>
        </w:rPr>
        <w:t>Token handling:</w:t>
      </w:r>
      <w:r>
        <w:t xml:space="preserve"> Browser tokens remain in memory. Avoid exposing tokens to persistent</w:t>
      </w:r>
    </w:p>
    <w:p w14:paraId="63B67FE8" w14:textId="77777777" w:rsidR="00E24A3C" w:rsidRDefault="00000000">
      <w:r>
        <w:t>browser storage.</w:t>
      </w:r>
    </w:p>
    <w:p w14:paraId="6B55CE88" w14:textId="77777777" w:rsidR="00E24A3C" w:rsidRDefault="00000000">
      <w:pPr>
        <w:pStyle w:val="ListBullet"/>
      </w:pPr>
      <w:r>
        <w:rPr>
          <w:b/>
        </w:rPr>
        <w:t>Network edge:</w:t>
      </w:r>
      <w:r>
        <w:t xml:space="preserve"> The gateway provides routing and JWT validation; module APIs remain</w:t>
      </w:r>
    </w:p>
    <w:p w14:paraId="55E11CC9" w14:textId="77777777" w:rsidR="00E24A3C" w:rsidRDefault="00000000">
      <w:r>
        <w:t>responsible for their own authorization enforcement.</w:t>
      </w:r>
    </w:p>
    <w:p w14:paraId="381A1BB8" w14:textId="77777777" w:rsidR="00E24A3C" w:rsidRDefault="00000000">
      <w:pPr>
        <w:pStyle w:val="ListBullet"/>
      </w:pPr>
      <w:r>
        <w:rPr>
          <w:b/>
        </w:rPr>
        <w:t>Authorization:</w:t>
      </w:r>
      <w:r>
        <w:t xml:space="preserve"> The Shell may filter visible UI; the Platform API and module APIs</w:t>
      </w:r>
    </w:p>
    <w:p w14:paraId="5CA62D5F" w14:textId="77777777" w:rsidR="00E24A3C" w:rsidRDefault="00000000">
      <w:r>
        <w:t>enforce permissions server-side. Module workloads use OPA through the SDK.</w:t>
      </w:r>
    </w:p>
    <w:p w14:paraId="6E2772F2" w14:textId="77777777" w:rsidR="00E24A3C" w:rsidRDefault="00000000">
      <w:pPr>
        <w:pStyle w:val="ListBullet"/>
      </w:pPr>
      <w:r>
        <w:rPr>
          <w:b/>
        </w:rPr>
        <w:t>Kubernetes access:</w:t>
      </w:r>
      <w:r>
        <w:t xml:space="preserve"> The Operator runs with scoped RBAC. The Platform API should act</w:t>
      </w:r>
    </w:p>
    <w:p w14:paraId="7A719B28" w14:textId="77777777" w:rsidR="00E24A3C" w:rsidRDefault="00000000">
      <w:r>
        <w:t>with the calling user's identity where applicable so API-server authorization and audit retain the real actor.</w:t>
      </w:r>
    </w:p>
    <w:p w14:paraId="735A4770" w14:textId="77777777" w:rsidR="00E24A3C" w:rsidRDefault="00000000">
      <w:pPr>
        <w:pStyle w:val="ListBullet"/>
      </w:pPr>
      <w:r>
        <w:rPr>
          <w:b/>
        </w:rPr>
        <w:t>Supply chain:</w:t>
      </w:r>
      <w:r>
        <w:t xml:space="preserve"> Module charts and images are retrieved as OCI artifacts. The Operator</w:t>
      </w:r>
    </w:p>
    <w:p w14:paraId="697381E8" w14:textId="77777777" w:rsidR="00E24A3C" w:rsidRDefault="00000000">
      <w:r>
        <w:t>validates module descriptors and metadata before publishing them for other consumers.</w:t>
      </w:r>
    </w:p>
    <w:p w14:paraId="0F4B829E" w14:textId="77777777" w:rsidR="00E24A3C" w:rsidRDefault="00000000">
      <w:pPr>
        <w:pStyle w:val="ListBullet"/>
      </w:pPr>
      <w:r>
        <w:rPr>
          <w:b/>
        </w:rPr>
        <w:t>Licensing:</w:t>
      </w:r>
      <w:r>
        <w:t xml:space="preserve"> Verification is offline and uses a pinned algorithm and public-key keyring;</w:t>
      </w:r>
    </w:p>
    <w:p w14:paraId="5EDE9900" w14:textId="77777777" w:rsidR="00E24A3C" w:rsidRDefault="00000000">
      <w:r>
        <w:t>private signing keys remain outside the repository and cluster.</w:t>
      </w:r>
    </w:p>
    <w:p w14:paraId="1CA07848" w14:textId="77777777" w:rsidR="00E24A3C" w:rsidRDefault="00000000">
      <w:pPr>
        <w:pStyle w:val="ListBullet"/>
      </w:pPr>
      <w:r>
        <w:rPr>
          <w:b/>
        </w:rPr>
        <w:t>Isolation:</w:t>
      </w:r>
      <w:r>
        <w:t xml:space="preserve"> Platform Core must not import product-specific module code. CRD and</w:t>
      </w:r>
    </w:p>
    <w:p w14:paraId="53332F7B" w14:textId="77777777" w:rsidR="00E24A3C" w:rsidRDefault="00000000">
      <w:r>
        <w:t>service boundaries limit coupling between control-plane components and module workloads.</w:t>
      </w:r>
    </w:p>
    <w:p w14:paraId="6DB16CE7" w14:textId="77777777" w:rsidR="00E24A3C" w:rsidRDefault="00000000">
      <w:pPr>
        <w:pStyle w:val="Heading2"/>
      </w:pPr>
      <w:bookmarkStart w:id="19" w:name="_Toc242529000"/>
      <w:r>
        <w:t>8. Deployment, availability, and operations</w:t>
      </w:r>
      <w:bookmarkEnd w:id="19"/>
    </w:p>
    <w:p w14:paraId="4AABD759" w14:textId="77777777" w:rsidR="00E24A3C" w:rsidRDefault="00000000">
      <w:r>
        <w:t xml:space="preserve">The platform is delivered through one </w:t>
      </w:r>
      <w:r>
        <w:rPr>
          <w:rFonts w:ascii="Consolas" w:hAnsi="Consolas"/>
          <w:color w:val="7A3E9D"/>
          <w:sz w:val="18"/>
        </w:rPr>
        <w:t>platform-core</w:t>
      </w:r>
      <w:r>
        <w:t xml:space="preserve"> Helm chart, with optional dependencies controlled by configuration profiles and flags. Dependencies can include Keycloak, the service mesh/gateway, Flux, CloudNativePG, Strimzi, and monitoring components. Kafka is intended to be provisioned on demand for modules that require it. Air-gapped deployments configure a local image and artifact registry through the shared registry setting.</w:t>
      </w:r>
    </w:p>
    <w:p w14:paraId="3D714DDE" w14:textId="77777777" w:rsidR="00E24A3C" w:rsidRDefault="00000000">
      <w:r>
        <w:t>The Operator and Flux provide separate control loops: the Operator translates platform intent into Kubernetes resources; Flux reconciles module release resources. Platform services are stateless where practical; durable state belongs in CRDs or service-owned datastores. The Shell is stateless static content plus bootstrap and can be restarted without losing platform capabilities.</w:t>
      </w:r>
    </w:p>
    <w:p w14:paraId="3EC52400" w14:textId="77777777" w:rsidR="00E24A3C" w:rsidRDefault="00000000">
      <w:r>
        <w:lastRenderedPageBreak/>
        <w:t>Operational baseline:</w:t>
      </w:r>
    </w:p>
    <w:p w14:paraId="2C02F27C" w14:textId="77777777" w:rsidR="00E24A3C" w:rsidRDefault="00000000">
      <w:pPr>
        <w:pStyle w:val="ListBullet"/>
      </w:pPr>
      <w:r>
        <w:rPr>
          <w:rFonts w:ascii="Consolas" w:hAnsi="Consolas"/>
          <w:color w:val="7A3E9D"/>
          <w:sz w:val="18"/>
        </w:rPr>
        <w:t>/healthz</w:t>
      </w:r>
      <w:r>
        <w:t xml:space="preserve">, </w:t>
      </w:r>
      <w:r>
        <w:rPr>
          <w:rFonts w:ascii="Consolas" w:hAnsi="Consolas"/>
          <w:color w:val="7A3E9D"/>
          <w:sz w:val="18"/>
        </w:rPr>
        <w:t>/readyz</w:t>
      </w:r>
      <w:r>
        <w:t xml:space="preserve">, and </w:t>
      </w:r>
      <w:r>
        <w:rPr>
          <w:rFonts w:ascii="Consolas" w:hAnsi="Consolas"/>
          <w:color w:val="7A3E9D"/>
          <w:sz w:val="18"/>
        </w:rPr>
        <w:t>/metrics</w:t>
      </w:r>
      <w:r>
        <w:t xml:space="preserve"> on platform services.</w:t>
      </w:r>
    </w:p>
    <w:p w14:paraId="081D5AC3" w14:textId="77777777" w:rsidR="00E24A3C" w:rsidRDefault="00000000">
      <w:pPr>
        <w:pStyle w:val="ListBullet"/>
      </w:pPr>
      <w:r>
        <w:t>Graceful service shutdown and Kubernetes health probes.</w:t>
      </w:r>
    </w:p>
    <w:p w14:paraId="692FAAE7" w14:textId="77777777" w:rsidR="00E24A3C" w:rsidRDefault="00000000">
      <w:pPr>
        <w:pStyle w:val="ListBullet"/>
      </w:pPr>
      <w:r>
        <w:t>Kubernetes events and CR status for lifecycle diagnosis.</w:t>
      </w:r>
    </w:p>
    <w:p w14:paraId="64BC455E" w14:textId="77777777" w:rsidR="00E24A3C" w:rsidRDefault="00000000">
      <w:pPr>
        <w:pStyle w:val="ListBullet"/>
      </w:pPr>
      <w:r>
        <w:t>OpenTelemetry tracing and metrics following shared service conventions.</w:t>
      </w:r>
    </w:p>
    <w:p w14:paraId="25BE251B" w14:textId="77777777" w:rsidR="00E24A3C" w:rsidRDefault="00000000">
      <w:pPr>
        <w:pStyle w:val="ListBullet"/>
      </w:pPr>
      <w:r>
        <w:t>CI validation for schemas, generated artifacts, charts, conformance, and end-to-end flows.</w:t>
      </w:r>
    </w:p>
    <w:p w14:paraId="0AA23D40" w14:textId="77777777" w:rsidR="00E24A3C" w:rsidRDefault="00000000">
      <w:pPr>
        <w:pStyle w:val="Heading2"/>
      </w:pPr>
      <w:bookmarkStart w:id="20" w:name="_Toc242529001"/>
      <w:r>
        <w:t>9. Quality attributes and key trade-offs</w:t>
      </w:r>
      <w:bookmarkEnd w:id="20"/>
    </w:p>
    <w:tbl>
      <w:tblPr>
        <w:tblStyle w:val="TableGrid"/>
        <w:tblW w:w="0" w:type="auto"/>
        <w:jc w:val="center"/>
        <w:tblLook w:val="04A0" w:firstRow="1" w:lastRow="0" w:firstColumn="1" w:lastColumn="0" w:noHBand="0" w:noVBand="1"/>
      </w:tblPr>
      <w:tblGrid>
        <w:gridCol w:w="4968"/>
        <w:gridCol w:w="4968"/>
      </w:tblGrid>
      <w:tr w:rsidR="00E24A3C" w14:paraId="33CE681B" w14:textId="77777777">
        <w:trPr>
          <w:jc w:val="center"/>
        </w:trPr>
        <w:tc>
          <w:tcPr>
            <w:tcW w:w="4968" w:type="dxa"/>
            <w:shd w:val="clear" w:color="auto" w:fill="16324F"/>
            <w:tcMar>
              <w:top w:w="90" w:type="dxa"/>
              <w:left w:w="110" w:type="dxa"/>
              <w:bottom w:w="90" w:type="dxa"/>
              <w:right w:w="110" w:type="dxa"/>
            </w:tcMar>
            <w:vAlign w:val="center"/>
          </w:tcPr>
          <w:p w14:paraId="0D147BD2" w14:textId="77777777" w:rsidR="00E24A3C" w:rsidRDefault="00000000">
            <w:pPr>
              <w:spacing w:after="0"/>
            </w:pPr>
            <w:r>
              <w:rPr>
                <w:b/>
                <w:color w:val="FFFFFF"/>
              </w:rPr>
              <w:t>Attribute</w:t>
            </w:r>
          </w:p>
        </w:tc>
        <w:tc>
          <w:tcPr>
            <w:tcW w:w="4968" w:type="dxa"/>
            <w:shd w:val="clear" w:color="auto" w:fill="16324F"/>
            <w:tcMar>
              <w:top w:w="90" w:type="dxa"/>
              <w:left w:w="110" w:type="dxa"/>
              <w:bottom w:w="90" w:type="dxa"/>
              <w:right w:w="110" w:type="dxa"/>
            </w:tcMar>
            <w:vAlign w:val="center"/>
          </w:tcPr>
          <w:p w14:paraId="65DEEA46" w14:textId="77777777" w:rsidR="00E24A3C" w:rsidRDefault="00000000">
            <w:pPr>
              <w:spacing w:after="0"/>
            </w:pPr>
            <w:r>
              <w:rPr>
                <w:b/>
                <w:color w:val="FFFFFF"/>
              </w:rPr>
              <w:t>Architectural approach</w:t>
            </w:r>
          </w:p>
        </w:tc>
      </w:tr>
      <w:tr w:rsidR="00E24A3C" w14:paraId="6BD7EA18" w14:textId="77777777">
        <w:trPr>
          <w:jc w:val="center"/>
        </w:trPr>
        <w:tc>
          <w:tcPr>
            <w:tcW w:w="4968" w:type="dxa"/>
            <w:tcMar>
              <w:top w:w="90" w:type="dxa"/>
              <w:left w:w="110" w:type="dxa"/>
              <w:bottom w:w="90" w:type="dxa"/>
              <w:right w:w="110" w:type="dxa"/>
            </w:tcMar>
            <w:vAlign w:val="center"/>
          </w:tcPr>
          <w:p w14:paraId="107CA423" w14:textId="77777777" w:rsidR="00E24A3C" w:rsidRDefault="00000000">
            <w:pPr>
              <w:spacing w:after="0"/>
            </w:pPr>
            <w:r>
              <w:t>Extensibility</w:t>
            </w:r>
          </w:p>
        </w:tc>
        <w:tc>
          <w:tcPr>
            <w:tcW w:w="4968" w:type="dxa"/>
            <w:tcMar>
              <w:top w:w="90" w:type="dxa"/>
              <w:left w:w="110" w:type="dxa"/>
              <w:bottom w:w="90" w:type="dxa"/>
              <w:right w:w="110" w:type="dxa"/>
            </w:tcMar>
            <w:vAlign w:val="center"/>
          </w:tcPr>
          <w:p w14:paraId="18B17B67" w14:textId="77777777" w:rsidR="00E24A3C" w:rsidRDefault="00000000">
            <w:pPr>
              <w:spacing w:after="0"/>
            </w:pPr>
            <w:r>
              <w:t>Metadata-driven contracts and runtime-loaded custom UIs; product logic remains in modules</w:t>
            </w:r>
          </w:p>
        </w:tc>
      </w:tr>
      <w:tr w:rsidR="00E24A3C" w14:paraId="726A4E6F" w14:textId="77777777">
        <w:trPr>
          <w:jc w:val="center"/>
        </w:trPr>
        <w:tc>
          <w:tcPr>
            <w:tcW w:w="4968" w:type="dxa"/>
            <w:shd w:val="clear" w:color="auto" w:fill="F3F6F9"/>
            <w:tcMar>
              <w:top w:w="90" w:type="dxa"/>
              <w:left w:w="110" w:type="dxa"/>
              <w:bottom w:w="90" w:type="dxa"/>
              <w:right w:w="110" w:type="dxa"/>
            </w:tcMar>
            <w:vAlign w:val="center"/>
          </w:tcPr>
          <w:p w14:paraId="553C8617" w14:textId="77777777" w:rsidR="00E24A3C" w:rsidRDefault="00000000">
            <w:pPr>
              <w:spacing w:after="0"/>
            </w:pPr>
            <w:r>
              <w:t>Consistency</w:t>
            </w:r>
          </w:p>
        </w:tc>
        <w:tc>
          <w:tcPr>
            <w:tcW w:w="4968" w:type="dxa"/>
            <w:shd w:val="clear" w:color="auto" w:fill="F3F6F9"/>
            <w:tcMar>
              <w:top w:w="90" w:type="dxa"/>
              <w:left w:w="110" w:type="dxa"/>
              <w:bottom w:w="90" w:type="dxa"/>
              <w:right w:w="110" w:type="dxa"/>
            </w:tcMar>
            <w:vAlign w:val="center"/>
          </w:tcPr>
          <w:p w14:paraId="0DF10570" w14:textId="77777777" w:rsidR="00E24A3C" w:rsidRDefault="00000000">
            <w:pPr>
              <w:spacing w:after="0"/>
            </w:pPr>
            <w:r>
              <w:t>Versioned schemas generate shared Go/TypeScript clients and types</w:t>
            </w:r>
          </w:p>
        </w:tc>
      </w:tr>
      <w:tr w:rsidR="00E24A3C" w14:paraId="683BC0D0" w14:textId="77777777">
        <w:trPr>
          <w:jc w:val="center"/>
        </w:trPr>
        <w:tc>
          <w:tcPr>
            <w:tcW w:w="4968" w:type="dxa"/>
            <w:tcMar>
              <w:top w:w="90" w:type="dxa"/>
              <w:left w:w="110" w:type="dxa"/>
              <w:bottom w:w="90" w:type="dxa"/>
              <w:right w:w="110" w:type="dxa"/>
            </w:tcMar>
            <w:vAlign w:val="center"/>
          </w:tcPr>
          <w:p w14:paraId="734FF3BA" w14:textId="77777777" w:rsidR="00E24A3C" w:rsidRDefault="00000000">
            <w:pPr>
              <w:spacing w:after="0"/>
            </w:pPr>
            <w:r>
              <w:t>Resilience</w:t>
            </w:r>
          </w:p>
        </w:tc>
        <w:tc>
          <w:tcPr>
            <w:tcW w:w="4968" w:type="dxa"/>
            <w:tcMar>
              <w:top w:w="90" w:type="dxa"/>
              <w:left w:w="110" w:type="dxa"/>
              <w:bottom w:w="90" w:type="dxa"/>
              <w:right w:w="110" w:type="dxa"/>
            </w:tcMar>
            <w:vAlign w:val="center"/>
          </w:tcPr>
          <w:p w14:paraId="5D462D11" w14:textId="77777777" w:rsidR="00E24A3C" w:rsidRDefault="00000000">
            <w:pPr>
              <w:spacing w:after="0"/>
            </w:pPr>
            <w:r>
              <w:t>Kubernetes desired state, Operator/Flux reconciliation, stateless Shell, and local OPA policy snapshots</w:t>
            </w:r>
          </w:p>
        </w:tc>
      </w:tr>
      <w:tr w:rsidR="00E24A3C" w14:paraId="7C069B8B" w14:textId="77777777">
        <w:trPr>
          <w:jc w:val="center"/>
        </w:trPr>
        <w:tc>
          <w:tcPr>
            <w:tcW w:w="4968" w:type="dxa"/>
            <w:shd w:val="clear" w:color="auto" w:fill="F3F6F9"/>
            <w:tcMar>
              <w:top w:w="90" w:type="dxa"/>
              <w:left w:w="110" w:type="dxa"/>
              <w:bottom w:w="90" w:type="dxa"/>
              <w:right w:w="110" w:type="dxa"/>
            </w:tcMar>
            <w:vAlign w:val="center"/>
          </w:tcPr>
          <w:p w14:paraId="5760CB05" w14:textId="77777777" w:rsidR="00E24A3C" w:rsidRDefault="00000000">
            <w:pPr>
              <w:spacing w:after="0"/>
            </w:pPr>
            <w:r>
              <w:t>Performance</w:t>
            </w:r>
          </w:p>
        </w:tc>
        <w:tc>
          <w:tcPr>
            <w:tcW w:w="4968" w:type="dxa"/>
            <w:shd w:val="clear" w:color="auto" w:fill="F3F6F9"/>
            <w:tcMar>
              <w:top w:w="90" w:type="dxa"/>
              <w:left w:w="110" w:type="dxa"/>
              <w:bottom w:w="90" w:type="dxa"/>
              <w:right w:w="110" w:type="dxa"/>
            </w:tcMar>
            <w:vAlign w:val="center"/>
          </w:tcPr>
          <w:p w14:paraId="37596864" w14:textId="77777777" w:rsidR="00E24A3C" w:rsidRDefault="00000000">
            <w:pPr>
              <w:spacing w:after="0"/>
            </w:pPr>
            <w:r>
              <w:t>Direct browser-to-gateway API traffic; OPA decisions use local data rather than per-request database calls</w:t>
            </w:r>
          </w:p>
        </w:tc>
      </w:tr>
      <w:tr w:rsidR="00E24A3C" w14:paraId="5BE4D336" w14:textId="77777777">
        <w:trPr>
          <w:jc w:val="center"/>
        </w:trPr>
        <w:tc>
          <w:tcPr>
            <w:tcW w:w="4968" w:type="dxa"/>
            <w:tcMar>
              <w:top w:w="90" w:type="dxa"/>
              <w:left w:w="110" w:type="dxa"/>
              <w:bottom w:w="90" w:type="dxa"/>
              <w:right w:w="110" w:type="dxa"/>
            </w:tcMar>
            <w:vAlign w:val="center"/>
          </w:tcPr>
          <w:p w14:paraId="248A0DD2" w14:textId="77777777" w:rsidR="00E24A3C" w:rsidRDefault="00000000">
            <w:pPr>
              <w:spacing w:after="0"/>
            </w:pPr>
            <w:r>
              <w:t>Security</w:t>
            </w:r>
          </w:p>
        </w:tc>
        <w:tc>
          <w:tcPr>
            <w:tcW w:w="4968" w:type="dxa"/>
            <w:tcMar>
              <w:top w:w="90" w:type="dxa"/>
              <w:left w:w="110" w:type="dxa"/>
              <w:bottom w:w="90" w:type="dxa"/>
              <w:right w:w="110" w:type="dxa"/>
            </w:tcMar>
            <w:vAlign w:val="center"/>
          </w:tcPr>
          <w:p w14:paraId="5F410189" w14:textId="77777777" w:rsidR="00E24A3C" w:rsidRDefault="00000000">
            <w:pPr>
              <w:spacing w:after="0"/>
            </w:pPr>
            <w:r>
              <w:t>Layered edge validation and API enforcement; least-privilege Kubernetes RBAC; in-memory browser tokens</w:t>
            </w:r>
          </w:p>
        </w:tc>
      </w:tr>
      <w:tr w:rsidR="00E24A3C" w14:paraId="4C1CFC68" w14:textId="77777777">
        <w:trPr>
          <w:jc w:val="center"/>
        </w:trPr>
        <w:tc>
          <w:tcPr>
            <w:tcW w:w="4968" w:type="dxa"/>
            <w:shd w:val="clear" w:color="auto" w:fill="F3F6F9"/>
            <w:tcMar>
              <w:top w:w="90" w:type="dxa"/>
              <w:left w:w="110" w:type="dxa"/>
              <w:bottom w:w="90" w:type="dxa"/>
              <w:right w:w="110" w:type="dxa"/>
            </w:tcMar>
            <w:vAlign w:val="center"/>
          </w:tcPr>
          <w:p w14:paraId="7487B4C7" w14:textId="77777777" w:rsidR="00E24A3C" w:rsidRDefault="00000000">
            <w:pPr>
              <w:spacing w:after="0"/>
            </w:pPr>
            <w:r>
              <w:t>Air-gap support</w:t>
            </w:r>
          </w:p>
        </w:tc>
        <w:tc>
          <w:tcPr>
            <w:tcW w:w="4968" w:type="dxa"/>
            <w:shd w:val="clear" w:color="auto" w:fill="F3F6F9"/>
            <w:tcMar>
              <w:top w:w="90" w:type="dxa"/>
              <w:left w:w="110" w:type="dxa"/>
              <w:bottom w:w="90" w:type="dxa"/>
              <w:right w:w="110" w:type="dxa"/>
            </w:tcMar>
            <w:vAlign w:val="center"/>
          </w:tcPr>
          <w:p w14:paraId="152F214B" w14:textId="77777777" w:rsidR="00E24A3C" w:rsidRDefault="00000000">
            <w:pPr>
              <w:spacing w:after="0"/>
            </w:pPr>
            <w:r>
              <w:t>Offline license verification and configurable OCI registry mirrors</w:t>
            </w:r>
          </w:p>
        </w:tc>
      </w:tr>
      <w:tr w:rsidR="00E24A3C" w14:paraId="0E5ECFF6" w14:textId="77777777">
        <w:trPr>
          <w:jc w:val="center"/>
        </w:trPr>
        <w:tc>
          <w:tcPr>
            <w:tcW w:w="4968" w:type="dxa"/>
            <w:tcMar>
              <w:top w:w="90" w:type="dxa"/>
              <w:left w:w="110" w:type="dxa"/>
              <w:bottom w:w="90" w:type="dxa"/>
              <w:right w:w="110" w:type="dxa"/>
            </w:tcMar>
            <w:vAlign w:val="center"/>
          </w:tcPr>
          <w:p w14:paraId="0F0C0A89" w14:textId="77777777" w:rsidR="00E24A3C" w:rsidRDefault="00000000">
            <w:pPr>
              <w:spacing w:after="0"/>
            </w:pPr>
            <w:r>
              <w:t>Operability</w:t>
            </w:r>
          </w:p>
        </w:tc>
        <w:tc>
          <w:tcPr>
            <w:tcW w:w="4968" w:type="dxa"/>
            <w:tcMar>
              <w:top w:w="90" w:type="dxa"/>
              <w:left w:w="110" w:type="dxa"/>
              <w:bottom w:w="90" w:type="dxa"/>
              <w:right w:w="110" w:type="dxa"/>
            </w:tcMar>
            <w:vAlign w:val="center"/>
          </w:tcPr>
          <w:p w14:paraId="5BFCDAB2" w14:textId="77777777" w:rsidR="00E24A3C" w:rsidRDefault="00000000">
            <w:pPr>
              <w:spacing w:after="0"/>
            </w:pPr>
            <w:r>
              <w:t>Health/readiness/metrics, CR status, and standard Kubernetes deployment mechanisms</w:t>
            </w:r>
          </w:p>
        </w:tc>
      </w:tr>
      <w:tr w:rsidR="00E24A3C" w14:paraId="44CCAD96" w14:textId="77777777">
        <w:trPr>
          <w:jc w:val="center"/>
        </w:trPr>
        <w:tc>
          <w:tcPr>
            <w:tcW w:w="4968" w:type="dxa"/>
            <w:shd w:val="clear" w:color="auto" w:fill="F3F6F9"/>
            <w:tcMar>
              <w:top w:w="90" w:type="dxa"/>
              <w:left w:w="110" w:type="dxa"/>
              <w:bottom w:w="90" w:type="dxa"/>
              <w:right w:w="110" w:type="dxa"/>
            </w:tcMar>
            <w:vAlign w:val="center"/>
          </w:tcPr>
          <w:p w14:paraId="665CB60E" w14:textId="77777777" w:rsidR="00E24A3C" w:rsidRDefault="00000000">
            <w:pPr>
              <w:spacing w:after="0"/>
            </w:pPr>
            <w:r>
              <w:t>Independent delivery</w:t>
            </w:r>
          </w:p>
        </w:tc>
        <w:tc>
          <w:tcPr>
            <w:tcW w:w="4968" w:type="dxa"/>
            <w:shd w:val="clear" w:color="auto" w:fill="F3F6F9"/>
            <w:tcMar>
              <w:top w:w="90" w:type="dxa"/>
              <w:left w:w="110" w:type="dxa"/>
              <w:bottom w:w="90" w:type="dxa"/>
              <w:right w:w="110" w:type="dxa"/>
            </w:tcMar>
            <w:vAlign w:val="center"/>
          </w:tcPr>
          <w:p w14:paraId="0DC11EF1" w14:textId="77777777" w:rsidR="00E24A3C" w:rsidRDefault="00000000">
            <w:pPr>
              <w:spacing w:after="0"/>
            </w:pPr>
            <w:r>
              <w:t>Separately versioned module artifacts and SDK; platform core remains product-neutral</w:t>
            </w:r>
          </w:p>
        </w:tc>
      </w:tr>
    </w:tbl>
    <w:p w14:paraId="7B2C2982" w14:textId="77777777" w:rsidR="00E24A3C" w:rsidRDefault="00E24A3C">
      <w:pPr>
        <w:spacing w:after="0"/>
      </w:pPr>
    </w:p>
    <w:p w14:paraId="68414E25" w14:textId="77777777" w:rsidR="00E24A3C" w:rsidRDefault="00000000">
      <w:r>
        <w:t>Trade-offs include the operational cost of Kubernetes operators and shared infrastructure, the need for strict compatibility management around public contracts, and the potential version coordination burden of a shared design system. Module Federation allows independent module UI delivery but requires compatible shared React dependencies and runtime remote availability handling.</w:t>
      </w:r>
    </w:p>
    <w:p w14:paraId="2C5FCD44" w14:textId="77777777" w:rsidR="00E24A3C" w:rsidRDefault="00000000">
      <w:pPr>
        <w:pStyle w:val="Heading2"/>
      </w:pPr>
      <w:bookmarkStart w:id="21" w:name="_Toc242529002"/>
      <w:r>
        <w:t>10. Phasing and open decisions</w:t>
      </w:r>
      <w:bookmarkEnd w:id="21"/>
    </w:p>
    <w:p w14:paraId="72526BCA" w14:textId="77777777" w:rsidR="00E24A3C" w:rsidRDefault="00000000">
      <w:pPr>
        <w:pStyle w:val="ListBullet"/>
      </w:pPr>
      <w:r>
        <w:rPr>
          <w:b/>
        </w:rPr>
        <w:t>Phase 0 — contracts and inner loop:</w:t>
      </w:r>
      <w:r>
        <w:t xml:space="preserve"> define schemas, generated clients, validation, and</w:t>
      </w:r>
    </w:p>
    <w:p w14:paraId="5EFE062A" w14:textId="77777777" w:rsidR="00E24A3C" w:rsidRDefault="00000000">
      <w:r>
        <w:t>the development workflow. This is the repository's stated current phase.</w:t>
      </w:r>
    </w:p>
    <w:p w14:paraId="523F54BF" w14:textId="77777777" w:rsidR="00E24A3C" w:rsidRDefault="00000000">
      <w:pPr>
        <w:pStyle w:val="ListBullet"/>
      </w:pPr>
      <w:r>
        <w:rPr>
          <w:b/>
        </w:rPr>
        <w:t>Phase 1 — walking skeleton:</w:t>
      </w:r>
      <w:r>
        <w:t xml:space="preserve"> prove an end-to-end install and UI flow with the</w:t>
      </w:r>
    </w:p>
    <w:p w14:paraId="62A2F4E8" w14:textId="77777777" w:rsidR="00E24A3C" w:rsidRDefault="00000000">
      <w:r>
        <w:rPr>
          <w:rFonts w:ascii="Consolas" w:hAnsi="Consolas"/>
          <w:color w:val="7A3E9D"/>
          <w:sz w:val="18"/>
        </w:rPr>
        <w:t>hello-module</w:t>
      </w:r>
      <w:r>
        <w:t>, Platform API, Operator, services, and Shell.</w:t>
      </w:r>
    </w:p>
    <w:p w14:paraId="209A5A19" w14:textId="77777777" w:rsidR="00E24A3C" w:rsidRDefault="00000000">
      <w:pPr>
        <w:pStyle w:val="ListBullet"/>
      </w:pPr>
      <w:r>
        <w:rPr>
          <w:b/>
        </w:rPr>
        <w:t>Phase 2 — production capabilities:</w:t>
      </w:r>
      <w:r>
        <w:t xml:space="preserve"> harden the platform and add planned optimizations,</w:t>
      </w:r>
    </w:p>
    <w:p w14:paraId="5C7F478C" w14:textId="77777777" w:rsidR="00E24A3C" w:rsidRDefault="00000000">
      <w:r>
        <w:t>including OPAL push distribution after bundle polling works correctly.</w:t>
      </w:r>
    </w:p>
    <w:p w14:paraId="19E8B73B" w14:textId="77777777" w:rsidR="00E24A3C" w:rsidRDefault="00000000">
      <w:pPr>
        <w:pStyle w:val="ListBullet"/>
      </w:pPr>
      <w:r>
        <w:rPr>
          <w:b/>
        </w:rPr>
        <w:t>Phase 3 — first real module:</w:t>
      </w:r>
      <w:r>
        <w:t xml:space="preserve"> validate the architecture against a production product</w:t>
      </w:r>
    </w:p>
    <w:p w14:paraId="0FC9FF18" w14:textId="77777777" w:rsidR="00E24A3C" w:rsidRDefault="00000000">
      <w:r>
        <w:t>module.</w:t>
      </w:r>
    </w:p>
    <w:p w14:paraId="534BF916" w14:textId="77777777" w:rsidR="00E24A3C" w:rsidRDefault="00000000">
      <w:r>
        <w:lastRenderedPageBreak/>
        <w:t>Decisions still needing an explicit ADR or validation include the ingress/gateway choice (Istio versus Envoy Gateway) and the OPAL data-distribution spike. Consult the ADR index and rollout plan for current decision status and sequencing.</w:t>
      </w:r>
    </w:p>
    <w:p w14:paraId="249F91C4" w14:textId="77777777" w:rsidR="00E24A3C" w:rsidRDefault="00000000">
      <w:pPr>
        <w:pStyle w:val="Heading2"/>
      </w:pPr>
      <w:bookmarkStart w:id="22" w:name="_Toc242529003"/>
      <w:r>
        <w:t>11. Related documents</w:t>
      </w:r>
      <w:bookmarkEnd w:id="22"/>
    </w:p>
    <w:p w14:paraId="18A7DEB4" w14:textId="77777777" w:rsidR="00E24A3C" w:rsidRDefault="00000000">
      <w:pPr>
        <w:pStyle w:val="ListBullet"/>
      </w:pPr>
      <w:hyperlink r:id="rId8">
        <w:r>
          <w:rPr>
            <w:color w:val="1C6FD0"/>
            <w:u w:val="single"/>
          </w:rPr>
          <w:t>Repository overview</w:t>
        </w:r>
      </w:hyperlink>
    </w:p>
    <w:p w14:paraId="7B175257" w14:textId="77777777" w:rsidR="00E24A3C" w:rsidRDefault="00000000">
      <w:pPr>
        <w:pStyle w:val="ListBullet"/>
      </w:pPr>
      <w:hyperlink r:id="rId9">
        <w:r>
          <w:rPr>
            <w:color w:val="1C6FD0"/>
            <w:u w:val="single"/>
          </w:rPr>
          <w:t>Documentation index</w:t>
        </w:r>
      </w:hyperlink>
    </w:p>
    <w:p w14:paraId="48BEC13A" w14:textId="77777777" w:rsidR="00E24A3C" w:rsidRDefault="00000000">
      <w:pPr>
        <w:pStyle w:val="ListBullet"/>
      </w:pPr>
      <w:hyperlink r:id="rId10">
        <w:r>
          <w:rPr>
            <w:color w:val="1C6FD0"/>
            <w:u w:val="single"/>
          </w:rPr>
          <w:t>Platform core component decisions</w:t>
        </w:r>
      </w:hyperlink>
    </w:p>
    <w:p w14:paraId="59079E05" w14:textId="77777777" w:rsidR="00E24A3C" w:rsidRDefault="00000000">
      <w:pPr>
        <w:pStyle w:val="ListBullet"/>
      </w:pPr>
      <w:hyperlink r:id="rId11">
        <w:r>
          <w:rPr>
            <w:color w:val="1C6FD0"/>
            <w:u w:val="single"/>
          </w:rPr>
          <w:t>Platform concept</w:t>
        </w:r>
      </w:hyperlink>
    </w:p>
    <w:p w14:paraId="1445F864" w14:textId="77777777" w:rsidR="00E24A3C" w:rsidRDefault="00000000">
      <w:pPr>
        <w:pStyle w:val="ListBullet"/>
      </w:pPr>
      <w:hyperlink r:id="rId12">
        <w:r>
          <w:rPr>
            <w:color w:val="1C6FD0"/>
            <w:u w:val="single"/>
          </w:rPr>
          <w:t>Module metadata contract</w:t>
        </w:r>
      </w:hyperlink>
    </w:p>
    <w:p w14:paraId="5B56CE3F" w14:textId="77777777" w:rsidR="00E24A3C" w:rsidRDefault="00000000">
      <w:pPr>
        <w:pStyle w:val="ListBullet"/>
      </w:pPr>
      <w:hyperlink r:id="rId13">
        <w:r>
          <w:rPr>
            <w:color w:val="1C6FD0"/>
            <w:u w:val="single"/>
          </w:rPr>
          <w:t>Platform API contract overview</w:t>
        </w:r>
      </w:hyperlink>
    </w:p>
    <w:p w14:paraId="2C333063" w14:textId="77777777" w:rsidR="00E24A3C" w:rsidRDefault="00000000">
      <w:pPr>
        <w:pStyle w:val="ListBullet"/>
      </w:pPr>
      <w:hyperlink r:id="rId14">
        <w:r>
          <w:rPr>
            <w:color w:val="1C6FD0"/>
            <w:u w:val="single"/>
          </w:rPr>
          <w:t>Module metadata contract overview</w:t>
        </w:r>
      </w:hyperlink>
    </w:p>
    <w:p w14:paraId="42D41637" w14:textId="77777777" w:rsidR="00E24A3C" w:rsidRDefault="00000000">
      <w:pPr>
        <w:pStyle w:val="ListBullet"/>
      </w:pPr>
      <w:hyperlink r:id="rId15">
        <w:r>
          <w:rPr>
            <w:color w:val="1C6FD0"/>
            <w:u w:val="single"/>
          </w:rPr>
          <w:t>Implementation rollout plan</w:t>
        </w:r>
      </w:hyperlink>
    </w:p>
    <w:p w14:paraId="5D65040F" w14:textId="77777777" w:rsidR="00E24A3C" w:rsidRDefault="00000000">
      <w:pPr>
        <w:pStyle w:val="ListBullet"/>
      </w:pPr>
      <w:hyperlink r:id="rId16">
        <w:r>
          <w:rPr>
            <w:color w:val="1C6FD0"/>
            <w:u w:val="single"/>
          </w:rPr>
          <w:t>Architecture Decision Records</w:t>
        </w:r>
      </w:hyperlink>
    </w:p>
    <w:sectPr w:rsidR="00E24A3C" w:rsidSect="00034616">
      <w:headerReference w:type="default" r:id="rId17"/>
      <w:footerReference w:type="default" r:id="rId18"/>
      <w:pgSz w:w="12240" w:h="15840"/>
      <w:pgMar w:top="1037"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E6962" w14:textId="77777777" w:rsidR="00874197" w:rsidRDefault="00874197">
      <w:pPr>
        <w:spacing w:after="0" w:line="240" w:lineRule="auto"/>
      </w:pPr>
      <w:r>
        <w:separator/>
      </w:r>
    </w:p>
  </w:endnote>
  <w:endnote w:type="continuationSeparator" w:id="0">
    <w:p w14:paraId="3AED935D" w14:textId="77777777" w:rsidR="00874197" w:rsidRDefault="00874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18DD" w14:textId="1AFDB65C" w:rsidR="00E24A3C" w:rsidRDefault="00000000">
    <w:pPr>
      <w:pStyle w:val="Footer"/>
      <w:jc w:val="center"/>
    </w:pPr>
    <w:r>
      <w:rPr>
        <w:color w:val="667788"/>
        <w:sz w:val="16"/>
      </w:rPr>
      <w:t xml:space="preserve">Architecture baseline    Page </w:t>
    </w:r>
    <w:r>
      <w:fldChar w:fldCharType="begin"/>
    </w:r>
    <w:r>
      <w:instrText>PAGE</w:instrText>
    </w:r>
    <w:r>
      <w:fldChar w:fldCharType="separate"/>
    </w:r>
    <w:r w:rsidR="00004C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E8473" w14:textId="77777777" w:rsidR="00874197" w:rsidRDefault="00874197">
      <w:pPr>
        <w:spacing w:after="0" w:line="240" w:lineRule="auto"/>
      </w:pPr>
      <w:r>
        <w:separator/>
      </w:r>
    </w:p>
  </w:footnote>
  <w:footnote w:type="continuationSeparator" w:id="0">
    <w:p w14:paraId="41392095" w14:textId="77777777" w:rsidR="00874197" w:rsidRDefault="00874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62D96" w14:textId="77777777" w:rsidR="00E24A3C" w:rsidRDefault="00000000">
    <w:pPr>
      <w:pStyle w:val="Header"/>
      <w:jc w:val="right"/>
    </w:pPr>
    <w:proofErr w:type="gramStart"/>
    <w:r>
      <w:rPr>
        <w:b/>
        <w:color w:val="1C6FD0"/>
        <w:sz w:val="16"/>
      </w:rPr>
      <w:t>NAWAT  |</w:t>
    </w:r>
    <w:proofErr w:type="gramEnd"/>
    <w:r>
      <w:rPr>
        <w:b/>
        <w:color w:val="1C6FD0"/>
        <w:sz w:val="16"/>
      </w:rPr>
      <w:t xml:space="preserve">  HIGH-LEVEL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576968">
    <w:abstractNumId w:val="8"/>
  </w:num>
  <w:num w:numId="2" w16cid:durableId="1833645514">
    <w:abstractNumId w:val="6"/>
  </w:num>
  <w:num w:numId="3" w16cid:durableId="1708290943">
    <w:abstractNumId w:val="5"/>
  </w:num>
  <w:num w:numId="4" w16cid:durableId="313805251">
    <w:abstractNumId w:val="4"/>
  </w:num>
  <w:num w:numId="5" w16cid:durableId="186598439">
    <w:abstractNumId w:val="7"/>
  </w:num>
  <w:num w:numId="6" w16cid:durableId="1938168555">
    <w:abstractNumId w:val="3"/>
  </w:num>
  <w:num w:numId="7" w16cid:durableId="1091272040">
    <w:abstractNumId w:val="2"/>
  </w:num>
  <w:num w:numId="8" w16cid:durableId="1627467374">
    <w:abstractNumId w:val="1"/>
  </w:num>
  <w:num w:numId="9" w16cid:durableId="540166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CC8"/>
    <w:rsid w:val="00034616"/>
    <w:rsid w:val="0006063C"/>
    <w:rsid w:val="0015074B"/>
    <w:rsid w:val="0029639D"/>
    <w:rsid w:val="00326F90"/>
    <w:rsid w:val="00651E05"/>
    <w:rsid w:val="00874197"/>
    <w:rsid w:val="00AA1D8D"/>
    <w:rsid w:val="00B47730"/>
    <w:rsid w:val="00CB0664"/>
    <w:rsid w:val="00E24A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1799F"/>
  <w14:defaultImageDpi w14:val="300"/>
  <w15:docId w15:val="{A36C6760-B13D-4370-9AFF-EFB743A6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63645"/>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C6FD0"/>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6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004CC8"/>
    <w:pPr>
      <w:ind w:left="200"/>
    </w:pPr>
  </w:style>
  <w:style w:type="paragraph" w:styleId="TOC3">
    <w:name w:val="toc 3"/>
    <w:basedOn w:val="Normal"/>
    <w:next w:val="Normal"/>
    <w:autoRedefine/>
    <w:uiPriority w:val="39"/>
    <w:unhideWhenUsed/>
    <w:rsid w:val="00004CC8"/>
    <w:pPr>
      <w:ind w:left="400"/>
    </w:pPr>
  </w:style>
  <w:style w:type="character" w:styleId="Hyperlink">
    <w:name w:val="Hyperlink"/>
    <w:basedOn w:val="DefaultParagraphFont"/>
    <w:uiPriority w:val="99"/>
    <w:unhideWhenUsed/>
    <w:rsid w:val="00004C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README.md" TargetMode="External"/><Relationship Id="rId13" Type="http://schemas.openxmlformats.org/officeDocument/2006/relationships/hyperlink" Target="../../schemas/platform-api/README.md"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example__metadata__.md"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adr/README.m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keynote.md" TargetMode="External"/><Relationship Id="rId5" Type="http://schemas.openxmlformats.org/officeDocument/2006/relationships/webSettings" Target="webSettings.xml"/><Relationship Id="rId15" Type="http://schemas.openxmlformats.org/officeDocument/2006/relationships/hyperlink" Target="10-rollout-plan.md" TargetMode="External"/><Relationship Id="rId10" Type="http://schemas.openxmlformats.org/officeDocument/2006/relationships/hyperlink" Target="02-platform-core-components.m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README.md" TargetMode="External"/><Relationship Id="rId14" Type="http://schemas.openxmlformats.org/officeDocument/2006/relationships/hyperlink" Target="../../schemas/module-metadata/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3017</Words>
  <Characters>17197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Nawat Platform ? High-Level Design</dc:title>
  <dc:subject>Platform architecture and principal runtime flows</dc:subject>
  <dc:creator>Nawat Architecture</dc:creator>
  <cp:keywords/>
  <dc:description>generated by python-docx</dc:description>
  <cp:lastModifiedBy>Mohammed Khair</cp:lastModifiedBy>
  <cp:revision>3</cp:revision>
  <dcterms:created xsi:type="dcterms:W3CDTF">2013-12-23T23:15:00Z</dcterms:created>
  <dcterms:modified xsi:type="dcterms:W3CDTF">2026-10-10T08:52:00Z</dcterms:modified>
  <cp:category/>
</cp:coreProperties>
</file>