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718" w:rsidRDefault="00224B2D">
      <w:pPr>
        <w:jc w:val="center"/>
        <w:rPr>
          <w:rFonts w:hint="eastAsia"/>
        </w:rPr>
      </w:pPr>
      <w:r>
        <w:rPr>
          <w:b/>
          <w:sz w:val="40"/>
        </w:rPr>
        <w:t>UniFlow — Initial Architecture Description</w:t>
      </w:r>
    </w:p>
    <w:p w:rsidR="00F13F3B" w:rsidRPr="00F13F3B" w:rsidRDefault="00F13F3B" w:rsidP="00F13F3B">
      <w:pPr>
        <w:pStyle w:val="Heading2"/>
        <w:jc w:val="center"/>
        <w:rPr>
          <w:rFonts w:hint="eastAsia"/>
        </w:rPr>
      </w:pPr>
      <w:r w:rsidRPr="00F13F3B">
        <w:t>GROU</w:t>
      </w:r>
      <w:r>
        <w:t>P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6"/>
        <w:gridCol w:w="4838"/>
      </w:tblGrid>
      <w:tr w:rsidR="00F13F3B" w:rsidRPr="00621481" w:rsidTr="00E41C4C">
        <w:tc>
          <w:tcPr>
            <w:tcW w:w="5503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 xml:space="preserve">Yohana </w:t>
            </w:r>
            <w:proofErr w:type="spellStart"/>
            <w:r w:rsidRPr="00F13F3B">
              <w:rPr>
                <w:color w:val="000000" w:themeColor="text1"/>
                <w:szCs w:val="20"/>
              </w:rPr>
              <w:t>Mahamat</w:t>
            </w:r>
            <w:proofErr w:type="spellEnd"/>
            <w:r w:rsidRPr="00F13F3B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F13F3B">
              <w:rPr>
                <w:color w:val="000000" w:themeColor="text1"/>
                <w:szCs w:val="20"/>
              </w:rPr>
              <w:t>Abdelrassoul</w:t>
            </w:r>
            <w:proofErr w:type="spellEnd"/>
          </w:p>
        </w:tc>
        <w:tc>
          <w:tcPr>
            <w:tcW w:w="4937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>23/X/23048/PS</w:t>
            </w:r>
          </w:p>
        </w:tc>
      </w:tr>
      <w:tr w:rsidR="00F13F3B" w:rsidRPr="00621481" w:rsidTr="00E41C4C">
        <w:tc>
          <w:tcPr>
            <w:tcW w:w="5503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 xml:space="preserve">Swale </w:t>
            </w:r>
            <w:proofErr w:type="spellStart"/>
            <w:r w:rsidRPr="00F13F3B">
              <w:rPr>
                <w:color w:val="000000" w:themeColor="text1"/>
                <w:szCs w:val="20"/>
              </w:rPr>
              <w:t>Sebabe</w:t>
            </w:r>
            <w:proofErr w:type="spellEnd"/>
            <w:r w:rsidRPr="00F13F3B">
              <w:rPr>
                <w:color w:val="000000" w:themeColor="text1"/>
                <w:szCs w:val="20"/>
              </w:rPr>
              <w:t xml:space="preserve"> Abdu</w:t>
            </w:r>
          </w:p>
        </w:tc>
        <w:tc>
          <w:tcPr>
            <w:tcW w:w="4937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>23/U/23779</w:t>
            </w:r>
          </w:p>
        </w:tc>
      </w:tr>
      <w:tr w:rsidR="00F13F3B" w:rsidRPr="00621481" w:rsidTr="00E41C4C">
        <w:tc>
          <w:tcPr>
            <w:tcW w:w="5503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proofErr w:type="spellStart"/>
            <w:r w:rsidRPr="00F13F3B">
              <w:rPr>
                <w:color w:val="000000" w:themeColor="text1"/>
                <w:szCs w:val="20"/>
              </w:rPr>
              <w:t>Okello</w:t>
            </w:r>
            <w:proofErr w:type="spellEnd"/>
            <w:r w:rsidRPr="00F13F3B">
              <w:rPr>
                <w:color w:val="000000" w:themeColor="text1"/>
                <w:szCs w:val="20"/>
              </w:rPr>
              <w:t xml:space="preserve"> Emmanuel </w:t>
            </w:r>
            <w:proofErr w:type="spellStart"/>
            <w:r w:rsidRPr="00F13F3B">
              <w:rPr>
                <w:color w:val="000000" w:themeColor="text1"/>
                <w:szCs w:val="20"/>
              </w:rPr>
              <w:t>Odongo</w:t>
            </w:r>
            <w:proofErr w:type="spellEnd"/>
          </w:p>
        </w:tc>
        <w:tc>
          <w:tcPr>
            <w:tcW w:w="4937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>23/U/16626/PS</w:t>
            </w:r>
          </w:p>
        </w:tc>
      </w:tr>
      <w:tr w:rsidR="00F13F3B" w:rsidRPr="00621481" w:rsidTr="00E41C4C">
        <w:tc>
          <w:tcPr>
            <w:tcW w:w="5503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proofErr w:type="spellStart"/>
            <w:r w:rsidRPr="00F13F3B">
              <w:rPr>
                <w:color w:val="000000" w:themeColor="text1"/>
                <w:szCs w:val="20"/>
              </w:rPr>
              <w:t>Ainebyona</w:t>
            </w:r>
            <w:proofErr w:type="spellEnd"/>
            <w:r w:rsidRPr="00F13F3B">
              <w:rPr>
                <w:color w:val="000000" w:themeColor="text1"/>
                <w:szCs w:val="20"/>
              </w:rPr>
              <w:t xml:space="preserve"> Alvin Police  </w:t>
            </w:r>
          </w:p>
        </w:tc>
        <w:tc>
          <w:tcPr>
            <w:tcW w:w="4937" w:type="dxa"/>
          </w:tcPr>
          <w:p w:rsidR="00F13F3B" w:rsidRPr="00F13F3B" w:rsidRDefault="00F13F3B" w:rsidP="00E41C4C">
            <w:pPr>
              <w:rPr>
                <w:rFonts w:hint="eastAsia"/>
                <w:color w:val="000000" w:themeColor="text1"/>
                <w:szCs w:val="20"/>
              </w:rPr>
            </w:pPr>
            <w:r w:rsidRPr="00F13F3B">
              <w:rPr>
                <w:color w:val="000000" w:themeColor="text1"/>
                <w:szCs w:val="20"/>
              </w:rPr>
              <w:t>23/U/05289/EVE</w:t>
            </w:r>
          </w:p>
        </w:tc>
      </w:tr>
    </w:tbl>
    <w:p w:rsidR="00F13F3B" w:rsidRPr="00F13F3B" w:rsidRDefault="00F13F3B">
      <w:pPr>
        <w:jc w:val="center"/>
        <w:rPr>
          <w:rFonts w:hint="eastAsia"/>
        </w:rPr>
      </w:pPr>
    </w:p>
    <w:p w:rsidR="004E6718" w:rsidRDefault="004E6718">
      <w:pPr>
        <w:rPr>
          <w:rFonts w:hint="eastAsia"/>
        </w:rPr>
      </w:pPr>
    </w:p>
    <w:p w:rsidR="004E6718" w:rsidRDefault="00224B2D">
      <w:pPr>
        <w:pStyle w:val="Heading1"/>
      </w:pPr>
      <w:r>
        <w:t>1. Architecture Overview</w:t>
      </w:r>
    </w:p>
    <w:p w:rsidR="004E6718" w:rsidRDefault="00224B2D">
      <w:pPr>
        <w:rPr>
          <w:rFonts w:hint="eastAsia"/>
        </w:rPr>
      </w:pPr>
      <w:r>
        <w:t xml:space="preserve">UniFlow uses two related parts: the System Under Test (SUT), which implements the three academic workflows, and the AI-native QA Agent, which evaluates the SUT through </w:t>
      </w:r>
      <w:r>
        <w:t>controlled context and tools. The architecture deliberately keeps authoritative business-rule enforcement inside deterministic application services while giving the agent bounded capabilities for planning, testing and analysis.</w:t>
      </w:r>
    </w:p>
    <w:p w:rsidR="004E6718" w:rsidRDefault="00224B2D">
      <w:pPr>
        <w:pStyle w:val="Heading1"/>
      </w:pPr>
      <w:r>
        <w:t>2. Initial Component Archite</w:t>
      </w:r>
      <w:r>
        <w:t>cture</w:t>
      </w:r>
    </w:p>
    <w:p w:rsidR="004E6718" w:rsidRDefault="00224B2D">
      <w:pPr>
        <w:rPr>
          <w:rFonts w:hint="eastAsia"/>
        </w:rPr>
      </w:pPr>
      <w:r>
        <w:t>High-level flow:</w:t>
      </w:r>
    </w:p>
    <w:p w:rsidR="004E6718" w:rsidRDefault="00224B2D">
      <w:pPr>
        <w:pStyle w:val="ListBullet"/>
        <w:rPr>
          <w:rFonts w:hint="eastAsia"/>
        </w:rPr>
      </w:pPr>
      <w:r>
        <w:t>Users → UniFlow Frontend → UniFlow Backend → UniFlow Database</w:t>
      </w:r>
    </w:p>
    <w:p w:rsidR="004E6718" w:rsidRDefault="00224B2D">
      <w:pPr>
        <w:pStyle w:val="ListBullet"/>
        <w:rPr>
          <w:rFonts w:hint="eastAsia"/>
        </w:rPr>
      </w:pPr>
      <w:r>
        <w:t>QA Engineer → QA Agent → RAG/Knowledge Base + Approved Tools → UniFlow Test Environment → Test Results/Logs</w:t>
      </w:r>
    </w:p>
    <w:p w:rsidR="004E6718" w:rsidRDefault="00224B2D">
      <w:pPr>
        <w:pStyle w:val="ListBullet"/>
        <w:rPr>
          <w:rFonts w:hint="eastAsia"/>
        </w:rPr>
      </w:pPr>
      <w:r>
        <w:t>QA Agent → Defect Report → Human QA Review</w:t>
      </w:r>
    </w:p>
    <w:p w:rsidR="004E6718" w:rsidRDefault="00224B2D">
      <w:pPr>
        <w:pStyle w:val="Heading1"/>
      </w:pPr>
      <w:r>
        <w:t>3. Main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4E6718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4E6718" w:rsidRDefault="00224B2D">
            <w:pPr>
              <w:rPr>
                <w:rFonts w:hint="eastAsia"/>
              </w:rPr>
            </w:pPr>
            <w:r>
              <w:rPr>
                <w:b/>
                <w:sz w:val="17"/>
              </w:rPr>
              <w:t>C</w:t>
            </w:r>
            <w:r>
              <w:rPr>
                <w:b/>
                <w:sz w:val="17"/>
              </w:rPr>
              <w:t>omponent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4E6718" w:rsidRDefault="00224B2D">
            <w:pPr>
              <w:rPr>
                <w:rFonts w:hint="eastAsia"/>
              </w:rPr>
            </w:pPr>
            <w:r>
              <w:rPr>
                <w:b/>
                <w:sz w:val="17"/>
              </w:rPr>
              <w:t>Responsibility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UniFlow Frontend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Provides controlled interfaces for student/administrator interactions with the simulated workflows.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UniFlow Backend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 xml:space="preserve">Implements student registration, course registration and timetable generation, including </w:t>
            </w:r>
            <w:r w:rsidRPr="00F13F3B">
              <w:rPr>
                <w:szCs w:val="20"/>
              </w:rPr>
              <w:t>deterministic validation.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Business Rules / Validation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Enforces identity, study-mode, eligibility, prerequisites, course-load, duplicate, timetable, teaching-window and course-frequency rules.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UniFlow Database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Stores synthetic students, programmes, course</w:t>
            </w:r>
            <w:r w:rsidRPr="00F13F3B">
              <w:rPr>
                <w:szCs w:val="20"/>
              </w:rPr>
              <w:t>s, prerequisites, registrations, timetable information and related test data.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QA Agent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Plans bounded QA activities, generates tests, invokes approved tools, analyzes evidence and drafts defect reports.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Knowledge Base / RAG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Stores and retrieves approved r</w:t>
            </w:r>
            <w:r w:rsidRPr="00F13F3B">
              <w:rPr>
                <w:szCs w:val="20"/>
              </w:rPr>
              <w:t>equirements, business rules, project documentation and other controlled QA context.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Approved Tools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Expose explicit functions such as</w:t>
            </w:r>
            <w:r w:rsidR="00F13F3B">
              <w:rPr>
                <w:szCs w:val="20"/>
              </w:rPr>
              <w:t xml:space="preserve"> search_requirements(), </w:t>
            </w:r>
            <w:proofErr w:type="spellStart"/>
            <w:r w:rsidR="00F13F3B">
              <w:rPr>
                <w:szCs w:val="20"/>
              </w:rPr>
              <w:t>inspect_project</w:t>
            </w:r>
            <w:proofErr w:type="spellEnd"/>
            <w:r w:rsidR="00F13F3B">
              <w:rPr>
                <w:szCs w:val="20"/>
              </w:rPr>
              <w:t xml:space="preserve">(), </w:t>
            </w:r>
            <w:proofErr w:type="spellStart"/>
            <w:r w:rsidR="00F13F3B">
              <w:rPr>
                <w:szCs w:val="20"/>
              </w:rPr>
              <w:t>run_tests</w:t>
            </w:r>
            <w:proofErr w:type="spellEnd"/>
            <w:r w:rsidR="00F13F3B">
              <w:rPr>
                <w:szCs w:val="20"/>
              </w:rPr>
              <w:t xml:space="preserve">(), and </w:t>
            </w:r>
            <w:proofErr w:type="spellStart"/>
            <w:r w:rsidR="00F13F3B">
              <w:rPr>
                <w:szCs w:val="20"/>
              </w:rPr>
              <w:t>create_defect_</w:t>
            </w:r>
            <w:r w:rsidRPr="00F13F3B">
              <w:rPr>
                <w:szCs w:val="20"/>
              </w:rPr>
              <w:t>report</w:t>
            </w:r>
            <w:proofErr w:type="spellEnd"/>
            <w:r w:rsidRPr="00F13F3B">
              <w:rPr>
                <w:szCs w:val="20"/>
              </w:rPr>
              <w:t>().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Test Runner / Results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Executes approve</w:t>
            </w:r>
            <w:r w:rsidRPr="00F13F3B">
              <w:rPr>
                <w:szCs w:val="20"/>
              </w:rPr>
              <w:t>d tests and returns structured results, logs and evidence to the agent.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State / Memory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Maintains workflow/session state and one justified persistent-memory mechanism for useful QA context across runs.</w:t>
            </w:r>
          </w:p>
        </w:tc>
      </w:tr>
      <w:tr w:rsidR="004E6718">
        <w:trPr>
          <w:jc w:val="center"/>
        </w:trPr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>Human Review</w:t>
            </w:r>
          </w:p>
        </w:tc>
        <w:tc>
          <w:tcPr>
            <w:tcW w:w="5112" w:type="dxa"/>
            <w:vAlign w:val="center"/>
          </w:tcPr>
          <w:p w:rsidR="004E6718" w:rsidRPr="00F13F3B" w:rsidRDefault="00224B2D">
            <w:pPr>
              <w:rPr>
                <w:rFonts w:hint="eastAsia"/>
                <w:szCs w:val="20"/>
              </w:rPr>
            </w:pPr>
            <w:r w:rsidRPr="00F13F3B">
              <w:rPr>
                <w:szCs w:val="20"/>
              </w:rPr>
              <w:t xml:space="preserve">Reviews consequential outputs such as </w:t>
            </w:r>
            <w:r w:rsidRPr="00F13F3B">
              <w:rPr>
                <w:szCs w:val="20"/>
              </w:rPr>
              <w:t>defect acceptance and any proposed source-code, merge or deployment action.</w:t>
            </w:r>
          </w:p>
        </w:tc>
      </w:tr>
    </w:tbl>
    <w:p w:rsidR="004E6718" w:rsidRDefault="00224B2D">
      <w:pPr>
        <w:pStyle w:val="Heading1"/>
      </w:pPr>
      <w:r>
        <w:t>4. Data and Context Flow</w:t>
      </w:r>
    </w:p>
    <w:p w:rsidR="004E6718" w:rsidRDefault="00224B2D">
      <w:pPr>
        <w:rPr>
          <w:rFonts w:hint="eastAsia"/>
        </w:rPr>
      </w:pPr>
      <w:r>
        <w:t>1. The QA Agent receives a bounded QA objective.</w:t>
      </w:r>
      <w:r w:rsidR="00F13F3B" w:rsidRPr="00F13F3B">
        <w:rPr>
          <w:szCs w:val="20"/>
        </w:rPr>
        <w:t xml:space="preserve"> </w:t>
      </w:r>
    </w:p>
    <w:p w:rsidR="004E6718" w:rsidRDefault="00224B2D">
      <w:pPr>
        <w:rPr>
          <w:rFonts w:hint="eastAsia"/>
        </w:rPr>
      </w:pPr>
      <w:r>
        <w:lastRenderedPageBreak/>
        <w:t>2. It retrieves relevant requirements and rules from the controlled knowledge base.</w:t>
      </w:r>
    </w:p>
    <w:p w:rsidR="004E6718" w:rsidRDefault="00224B2D">
      <w:pPr>
        <w:rPr>
          <w:rFonts w:hint="eastAsia"/>
        </w:rPr>
      </w:pPr>
      <w:r>
        <w:t>3. It plans a test se</w:t>
      </w:r>
      <w:r>
        <w:t>quence using only approved tools.</w:t>
      </w:r>
    </w:p>
    <w:p w:rsidR="004E6718" w:rsidRDefault="00224B2D">
      <w:pPr>
        <w:rPr>
          <w:rFonts w:hint="eastAsia"/>
        </w:rPr>
      </w:pPr>
      <w:r>
        <w:t>4. The test runner executes the selected tests against the UniFlow test environment.</w:t>
      </w:r>
    </w:p>
    <w:p w:rsidR="004E6718" w:rsidRDefault="00224B2D">
      <w:pPr>
        <w:rPr>
          <w:rFonts w:hint="eastAsia"/>
        </w:rPr>
      </w:pPr>
      <w:r>
        <w:t>5. Results and logs are returned to the agent.</w:t>
      </w:r>
    </w:p>
    <w:p w:rsidR="004E6718" w:rsidRDefault="00224B2D">
      <w:pPr>
        <w:rPr>
          <w:rFonts w:hint="eastAsia"/>
        </w:rPr>
      </w:pPr>
      <w:r>
        <w:t>6. The agent compares observed results with expected behavior, identifies likely defects a</w:t>
      </w:r>
      <w:r>
        <w:t>nd records evidence.</w:t>
      </w:r>
    </w:p>
    <w:p w:rsidR="004E6718" w:rsidRDefault="00224B2D">
      <w:pPr>
        <w:rPr>
          <w:rFonts w:hint="eastAsia"/>
        </w:rPr>
      </w:pPr>
      <w:r>
        <w:t>7. If further bounded investigation is justified, the agent may iterate within its configured limits.</w:t>
      </w:r>
    </w:p>
    <w:p w:rsidR="004E6718" w:rsidRDefault="00224B2D">
      <w:pPr>
        <w:rPr>
          <w:rFonts w:hint="eastAsia"/>
        </w:rPr>
      </w:pPr>
      <w:r>
        <w:t>8. The final defect report is passed to a human for review; the agent does not directly change the system.</w:t>
      </w:r>
    </w:p>
    <w:p w:rsidR="004E6718" w:rsidRDefault="00224B2D">
      <w:pPr>
        <w:pStyle w:val="Heading1"/>
      </w:pPr>
      <w:r>
        <w:t>5. Agentic Loop and Stop C</w:t>
      </w:r>
      <w:r>
        <w:t>onditions</w:t>
      </w:r>
    </w:p>
    <w:p w:rsidR="004E6718" w:rsidRDefault="00224B2D">
      <w:pPr>
        <w:rPr>
          <w:rFonts w:hint="eastAsia"/>
        </w:rPr>
      </w:pPr>
      <w:r>
        <w:t>The QA Agent will use a bounded multi-step loop: retrieve context → plan → call an approved tool → inspect result → decide whether another approved step is necessary → stop/report. The loop will have explicit iteration and tool-call limits. It mu</w:t>
      </w:r>
      <w:r>
        <w:t>st stop when the test objective is satisfied, when the evidence is sufficient, when the configured limit is reached, or when human intervention is required.</w:t>
      </w:r>
    </w:p>
    <w:p w:rsidR="004E6718" w:rsidRDefault="00224B2D">
      <w:pPr>
        <w:pStyle w:val="Heading1"/>
      </w:pPr>
      <w:r>
        <w:t>6. Security and Control Design</w:t>
      </w:r>
    </w:p>
    <w:p w:rsidR="004E6718" w:rsidRDefault="00224B2D">
      <w:pPr>
        <w:pStyle w:val="ListBullet"/>
        <w:rPr>
          <w:rFonts w:hint="eastAsia"/>
        </w:rPr>
      </w:pPr>
      <w:r>
        <w:t>Use synthetic/authorized data only.</w:t>
      </w:r>
    </w:p>
    <w:p w:rsidR="004E6718" w:rsidRDefault="00224B2D">
      <w:pPr>
        <w:pStyle w:val="ListBullet"/>
        <w:rPr>
          <w:rFonts w:hint="eastAsia"/>
        </w:rPr>
      </w:pPr>
      <w:r>
        <w:t>Keep secrets outside the agent's</w:t>
      </w:r>
      <w:r>
        <w:t xml:space="preserve"> context and accessible tool paths.</w:t>
      </w:r>
    </w:p>
    <w:p w:rsidR="004E6718" w:rsidRDefault="00224B2D">
      <w:pPr>
        <w:pStyle w:val="ListBullet"/>
        <w:rPr>
          <w:rFonts w:hint="eastAsia"/>
        </w:rPr>
      </w:pPr>
      <w:r>
        <w:t>Separate the test environment from production.</w:t>
      </w:r>
    </w:p>
    <w:p w:rsidR="004E6718" w:rsidRDefault="00224B2D">
      <w:pPr>
        <w:pStyle w:val="ListBullet"/>
        <w:rPr>
          <w:rFonts w:hint="eastAsia"/>
        </w:rPr>
      </w:pPr>
      <w:r>
        <w:t>Use explicit tool schemas and allow-lists rather than unrestricted execution.</w:t>
      </w:r>
    </w:p>
    <w:p w:rsidR="004E6718" w:rsidRDefault="00224B2D">
      <w:pPr>
        <w:pStyle w:val="ListBullet"/>
        <w:rPr>
          <w:rFonts w:hint="eastAsia"/>
        </w:rPr>
      </w:pPr>
      <w:r>
        <w:t>Log tool calls, test executions, results and important agent decisions.</w:t>
      </w:r>
    </w:p>
    <w:p w:rsidR="004E6718" w:rsidRDefault="00224B2D">
      <w:pPr>
        <w:pStyle w:val="ListBullet"/>
        <w:rPr>
          <w:rFonts w:hint="eastAsia"/>
        </w:rPr>
      </w:pPr>
      <w:r>
        <w:t xml:space="preserve">Require human approval </w:t>
      </w:r>
      <w:r>
        <w:t>for consequential actions.</w:t>
      </w:r>
    </w:p>
    <w:p w:rsidR="004E6718" w:rsidRDefault="00224B2D">
      <w:pPr>
        <w:pStyle w:val="ListBullet"/>
        <w:rPr>
          <w:rFonts w:hint="eastAsia"/>
        </w:rPr>
      </w:pPr>
      <w:r>
        <w:t>Keep Git history and project tasks traceable through the team's repository and task-management workflow.</w:t>
      </w:r>
    </w:p>
    <w:p w:rsidR="004E6718" w:rsidRDefault="00224B2D">
      <w:pPr>
        <w:pStyle w:val="Heading1"/>
      </w:pPr>
      <w:r>
        <w:t>7. Initial Architecture Diagram</w:t>
      </w:r>
      <w:r w:rsidR="0041333A">
        <w:t>s</w:t>
      </w:r>
    </w:p>
    <w:p w:rsidR="004E6718" w:rsidRDefault="0041333A">
      <w:pPr>
        <w:rPr>
          <w:rFonts w:hint="eastAsia"/>
        </w:rPr>
      </w:pPr>
      <w:r>
        <w:rPr>
          <w:rFonts w:ascii="Consolas" w:hAnsi="Consolas"/>
          <w:sz w:val="15"/>
        </w:rPr>
        <w:t xml:space="preserve">   </w:t>
      </w:r>
      <w:r>
        <w:rPr>
          <w:rFonts w:ascii="Consolas" w:hAnsi="Consolas"/>
          <w:noProof/>
          <w:sz w:val="15"/>
        </w:rPr>
        <w:drawing>
          <wp:inline distT="0" distB="0" distL="0" distR="0">
            <wp:extent cx="1685925" cy="3524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Flow Arc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B2D">
        <w:rPr>
          <w:rFonts w:ascii="Consolas" w:hAnsi="Consolas"/>
          <w:sz w:val="15"/>
        </w:rPr>
        <w:br/>
      </w:r>
    </w:p>
    <w:p w:rsidR="0041333A" w:rsidRDefault="0041333A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5838825" cy="438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A Arch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33A" w:rsidRDefault="0041333A">
      <w:pPr>
        <w:pStyle w:val="Heading1"/>
      </w:pPr>
    </w:p>
    <w:p w:rsidR="004E6718" w:rsidRDefault="00224B2D">
      <w:pPr>
        <w:pStyle w:val="Heading1"/>
      </w:pPr>
      <w:r>
        <w:t>8. Planned Evolution Beyond Week 1</w:t>
      </w:r>
    </w:p>
    <w:p w:rsidR="004E6718" w:rsidRDefault="00224B2D">
      <w:pPr>
        <w:rPr>
          <w:rFonts w:hint="eastAsia"/>
        </w:rPr>
      </w:pPr>
      <w:r>
        <w:t>Later iterations will add the concrete implementation of the foundation-model integration, prompt versioning and tests, retrieval evaluation, explicit tools, bounded agent loop, state/persistent memory, an extern</w:t>
      </w:r>
      <w:r>
        <w:t>al integration or MCP-style interface, broader evaluation scenarios, hardening, and reproducible deployment. Retake management will be specified as a later requirement rather than being prematurely fixed in this initial architecture.</w:t>
      </w:r>
      <w:bookmarkStart w:id="0" w:name="_GoBack"/>
      <w:bookmarkEnd w:id="0"/>
    </w:p>
    <w:sectPr w:rsidR="004E6718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B2D" w:rsidRDefault="00224B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24B2D" w:rsidRDefault="00224B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718" w:rsidRDefault="00F13F3B">
    <w:pPr>
      <w:pStyle w:val="Footer"/>
      <w:jc w:val="center"/>
      <w:rPr>
        <w:rFonts w:hint="eastAsia"/>
      </w:rPr>
    </w:pPr>
    <w:r>
      <w:rPr>
        <w:sz w:val="16"/>
      </w:rPr>
      <w:t xml:space="preserve">Group I. BSE 4104. </w:t>
    </w:r>
    <w:r w:rsidR="00224B2D">
      <w:rPr>
        <w:sz w:val="16"/>
      </w:rPr>
      <w:t xml:space="preserve"> Week 1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B2D" w:rsidRDefault="00224B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24B2D" w:rsidRDefault="00224B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4B2D"/>
    <w:rsid w:val="0029639D"/>
    <w:rsid w:val="00326F90"/>
    <w:rsid w:val="0041333A"/>
    <w:rsid w:val="004E6718"/>
    <w:rsid w:val="00AA1D8D"/>
    <w:rsid w:val="00B47730"/>
    <w:rsid w:val="00CB0664"/>
    <w:rsid w:val="00F13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FE2E2"/>
  <w14:defaultImageDpi w14:val="300"/>
  <w15:docId w15:val="{FF86CA08-26CF-4933-A001-EB324FCF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F3B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F3B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3F3B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3F3B"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1F4968-55AD-44FC-96B5-E27C5F0A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Ainebyona Alvin</dc:creator>
  <cp:keywords/>
  <dc:description>generated by python-docx</dc:description>
  <cp:lastModifiedBy>ALVIN'S PC 635</cp:lastModifiedBy>
  <cp:revision>2</cp:revision>
  <dcterms:created xsi:type="dcterms:W3CDTF">2026-09-06T19:34:00Z</dcterms:created>
  <dcterms:modified xsi:type="dcterms:W3CDTF">2026-09-06T19:34:00Z</dcterms:modified>
  <cp:category/>
</cp:coreProperties>
</file>