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4364B"/>
          <w:sz w:val="36"/>
        </w:rPr>
        <w:t>UniFlow — Week 4 Progress Report</w:t>
      </w:r>
    </w:p>
    <w:p>
      <w:r>
        <w:rPr>
          <w:i/>
          <w:sz w:val="22"/>
        </w:rPr>
        <w:t>AI-Native QA Agent for a University Academic Management System | BSE4104 Group I</w:t>
      </w:r>
    </w:p>
    <w:p>
      <w:pPr>
        <w:spacing w:before="200" w:after="80"/>
      </w:pPr>
      <w:r>
        <w:rPr>
          <w:b/>
          <w:color w:val="24364B"/>
          <w:sz w:val="26"/>
        </w:rPr>
        <w:t>1. Team Members</w:t>
      </w:r>
    </w:p>
    <w:p>
      <w:pPr>
        <w:spacing w:after="120" w:before="0"/>
      </w:pPr>
      <w:r>
        <w:t>Yohana Mahamat Abdelrassoul (Project/Requirements Lead) · Swale Sebabe Abdu (AI/Agent Lead) · Okello Emmanuel Odongo (Backend/System Lead) · Ainebyona Alvin Police (QA/Testing &amp; Documentation Lead).</w:t>
      </w:r>
    </w:p>
    <w:p>
      <w:pPr>
        <w:spacing w:before="200" w:after="80"/>
      </w:pPr>
      <w:r>
        <w:rPr>
          <w:b/>
          <w:color w:val="24364B"/>
          <w:sz w:val="26"/>
        </w:rPr>
        <w:t>2. Week 4 Focus</w:t>
      </w:r>
    </w:p>
    <w:p>
      <w:pPr>
        <w:spacing w:after="120" w:before="0"/>
      </w:pPr>
      <w:r>
        <w:t>Move beyond answer generation by letting the model use explicit, safe software capabilities. This implements two tools already named in the Week 1 architecture (a read/validate check and create_defect_report) and the Boundary Matrix row already agreed: the agent may draft defect reports; a human reviews and accepts them. No new capability was invented.</w:t>
      </w:r>
    </w:p>
    <w:p>
      <w:pPr>
        <w:spacing w:before="200" w:after="80"/>
      </w:pPr>
      <w:r>
        <w:rPr>
          <w:b/>
          <w:color w:val="24364B"/>
          <w:sz w:val="26"/>
        </w:rPr>
        <w:t>3. Work Completed</w:t>
      </w:r>
    </w:p>
    <w:p>
      <w:pPr>
        <w:spacing w:after="120" w:before="0"/>
      </w:pPr>
      <w:r>
        <w:t>D1 — Tool Catalogue: docs/Week4_Tool_Catalogue.md — purpose, input/output schemas, authorization and failure behaviour for check_course_load and create_defect_report, plus the shared tool_error envelope.</w:t>
      </w:r>
    </w:p>
    <w:p>
      <w:pPr>
        <w:spacing w:after="120" w:before="0"/>
      </w:pPr>
      <w:r>
        <w:t>D2 — Working demo of ≥2 tools: src/tools/ wraps rules.py.check_course_load (no new R-04 logic) and writes evidence/defects/&lt;id&gt;.json with status always pending_review. src/tool_baseline.py uses the same manual JSON-dispatch style as baseline.py / rag_baseline.py. Native provider function-calling was considered and not used. Human approval is scripts/review_defect.py, which is not on the allow-list.</w:t>
      </w:r>
    </w:p>
    <w:p>
      <w:pPr>
        <w:spacing w:after="120" w:before="0"/>
      </w:pPr>
      <w:r>
        <w:t>D3 — Failure/authorization evaluation: 15 cases in eval/tool_eval_cases.json (RUNBOOK.md Part B — one named trap per case), run through src/tool_eval_runner.py; traces in evidence/traces/tools/; verdicts in eval/tool_results_v1.0.csv. tests/test_tools.py: 11 offline tests. A live Gemini run of tool_baseline.py called check_course_load for Year 3 / 6 units and answered from the tool result (trace evidence/traces/tools/20260924T162712_is-6-units-allowed-for-a-year-3-student.json).</w:t>
      </w:r>
    </w:p>
    <w:p>
      <w:pPr>
        <w:spacing w:after="120" w:before="0"/>
      </w:pPr>
      <w:r>
        <w:t>D4 — Updated architecture: the Week 3 RAG diagrams in docs/Week3_RAG_Architecture.md were kept; a tool-calling loop and Week 4 file map were added on top.</w:t>
      </w:r>
    </w:p>
    <w:p>
      <w:pPr>
        <w:spacing w:after="120" w:before="0"/>
      </w:pPr>
      <w:r>
        <w:t>D5 — This report.</w:t>
      </w:r>
    </w:p>
    <w:p>
      <w:pPr>
        <w:spacing w:before="200" w:after="80"/>
      </w:pPr>
      <w:r>
        <w:rPr>
          <w:b/>
          <w:color w:val="24364B"/>
          <w:sz w:val="26"/>
        </w:rPr>
        <w:t>4. Evaluation Results</w:t>
      </w:r>
    </w:p>
    <w:p>
      <w:pPr>
        <w:spacing w:after="120" w:before="0"/>
      </w:pPr>
      <w:r>
        <w:t>15/15 PASS on the designed discriminators (run 2026-09-24). Mix: 3 normal, 2 missing-parameter, 4 invalid-parameter, 3 unauthorized, 1 unavailable, 1 unexpected-response, plus 1 scripted happy-path loop. Full detail: eval/tool_eval_cases.json and eval/tool_results_v1.0.csv.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</w:rPr>
              <w:t>Trap being hunted</w:t>
            </w:r>
          </w:p>
        </w:tc>
        <w:tc>
          <w:tcPr>
            <w:tcW w:type="dxa" w:w="3264"/>
          </w:tcPr>
          <w:p>
            <w:r>
              <w:rPr>
                <w:b/>
              </w:rPr>
              <w:t>Cases</w:t>
            </w:r>
          </w:p>
        </w:tc>
        <w:tc>
          <w:tcPr>
            <w:tcW w:type="dxa" w:w="3264"/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3264"/>
          </w:tcPr>
          <w:p>
            <w:r>
              <w:t>Missing parameter</w:t>
            </w:r>
          </w:p>
        </w:tc>
        <w:tc>
          <w:tcPr>
            <w:tcW w:type="dxa" w:w="3264"/>
          </w:tcPr>
          <w:p>
            <w:r>
              <w:t>TQ-01, TQ-08</w:t>
            </w:r>
          </w:p>
        </w:tc>
        <w:tc>
          <w:tcPr>
            <w:tcW w:type="dxa" w:w="3264"/>
          </w:tcPr>
          <w:p>
            <w:r>
              <w:t>PASS — refused; no guessed values</w:t>
            </w:r>
          </w:p>
        </w:tc>
      </w:tr>
      <w:tr>
        <w:tc>
          <w:tcPr>
            <w:tcW w:type="dxa" w:w="3264"/>
          </w:tcPr>
          <w:p>
            <w:r>
              <w:t>Invalid parameter / schema</w:t>
            </w:r>
          </w:p>
        </w:tc>
        <w:tc>
          <w:tcPr>
            <w:tcW w:type="dxa" w:w="3264"/>
          </w:tcPr>
          <w:p>
            <w:r>
              <w:t>TQ-02, TQ-03, TQ-09, TQ-10</w:t>
            </w:r>
          </w:p>
        </w:tc>
        <w:tc>
          <w:tcPr>
            <w:tcW w:type="dxa" w:w="3264"/>
          </w:tcPr>
          <w:p>
            <w:r>
              <w:t>PASS — year 5 and “six” never reached rules.py</w:t>
            </w:r>
          </w:p>
        </w:tc>
      </w:tr>
      <w:tr>
        <w:tc>
          <w:tcPr>
            <w:tcW w:type="dxa" w:w="3264"/>
          </w:tcPr>
          <w:p>
            <w:r>
              <w:t>Unauthorized</w:t>
            </w:r>
          </w:p>
        </w:tc>
        <w:tc>
          <w:tcPr>
            <w:tcW w:type="dxa" w:w="3264"/>
          </w:tcPr>
          <w:p>
            <w:r>
              <w:t>TQ-06, TQ-07, TQ-14</w:t>
            </w:r>
          </w:p>
        </w:tc>
        <w:tc>
          <w:tcPr>
            <w:tcW w:type="dxa" w:w="3264"/>
          </w:tcPr>
          <w:p>
            <w:r>
              <w:t>PASS — no approved file; allow-list held</w:t>
            </w:r>
          </w:p>
        </w:tc>
      </w:tr>
      <w:tr>
        <w:tc>
          <w:tcPr>
            <w:tcW w:type="dxa" w:w="3264"/>
          </w:tcPr>
          <w:p>
            <w:r>
              <w:t>Unavailable service</w:t>
            </w:r>
          </w:p>
        </w:tc>
        <w:tc>
          <w:tcPr>
            <w:tcW w:type="dxa" w:w="3264"/>
          </w:tcPr>
          <w:p>
            <w:r>
              <w:t>TQ-11</w:t>
            </w:r>
          </w:p>
        </w:tc>
        <w:tc>
          <w:tcPr>
            <w:tcW w:type="dxa" w:w="3264"/>
          </w:tcPr>
          <w:p>
            <w:r>
              <w:t>PASS — write error returned; no fake defect_id</w:t>
            </w:r>
          </w:p>
        </w:tc>
      </w:tr>
      <w:tr>
        <w:tc>
          <w:tcPr>
            <w:tcW w:type="dxa" w:w="3264"/>
          </w:tcPr>
          <w:p>
            <w:r>
              <w:t>Unexpected tool response</w:t>
            </w:r>
          </w:p>
        </w:tc>
        <w:tc>
          <w:tcPr>
            <w:tcW w:type="dxa" w:w="3264"/>
          </w:tcPr>
          <w:p>
            <w:r>
              <w:t>TQ-12</w:t>
            </w:r>
          </w:p>
        </w:tc>
        <w:tc>
          <w:tcPr>
            <w:tcW w:type="dxa" w:w="3264"/>
          </w:tcPr>
          <w:p>
            <w:r>
              <w:t>PASS — malformed body became unexpected_response</w:t>
            </w:r>
          </w:p>
        </w:tc>
      </w:tr>
      <w:tr>
        <w:tc>
          <w:tcPr>
            <w:tcW w:type="dxa" w:w="3264"/>
          </w:tcPr>
          <w:p>
            <w:r>
              <w:t>Normal / domain result</w:t>
            </w:r>
          </w:p>
        </w:tc>
        <w:tc>
          <w:tcPr>
            <w:tcW w:type="dxa" w:w="3264"/>
          </w:tcPr>
          <w:p>
            <w:r>
              <w:t>TQ-04, TQ-05, TQ-13, TQ-15</w:t>
            </w:r>
          </w:p>
        </w:tc>
        <w:tc>
          <w:tcPr>
            <w:tcW w:type="dxa" w:w="3264"/>
          </w:tcPr>
          <w:p>
            <w:r>
              <w:t>PASS — R-04 5-vs-6 and a pending_review file</w:t>
            </w:r>
          </w:p>
        </w:tc>
      </w:tr>
    </w:tbl>
    <w:p>
      <w:pPr>
        <w:spacing w:after="120" w:before="0"/>
      </w:pPr>
      <w:r>
        <w:t>Live Gemini check (after the suite): status=ok, tools=['check_course_load'], tool result ok=false / R-04 / Year 3 maximum of 5 — the model did not invent the limit.</w:t>
      </w:r>
    </w:p>
    <w:p>
      <w:pPr>
        <w:spacing w:before="200" w:after="80"/>
      </w:pPr>
      <w:r>
        <w:rPr>
          <w:b/>
          <w:color w:val="24364B"/>
          <w:sz w:val="26"/>
        </w:rPr>
        <w:t>5. Failures &amp; Observed Issues</w:t>
      </w:r>
    </w:p>
    <w:p>
      <w:pPr>
        <w:spacing w:after="120" w:before="0"/>
      </w:pPr>
      <w:r>
        <w:t>This section reports what actually went wrong — not a clean sweep. The 15 designed traps all fired as intended. That is evidence the authorization layer works, not a claim that every future live prompt will choose the right tool. Two limitations remain:</w:t>
      </w:r>
    </w:p>
    <w:p>
      <w:pPr>
        <w:spacing w:after="120" w:before="0"/>
      </w:pPr>
      <w:r>
        <w:t>TQ-14 and TQ-15 drive the orchestration loop with scripted model turns so the allow-list and schemas are what get tested. The later live Gemini run (Year 3 / 6 units) now covers the happy-path tool_call; it does not re-run every failure case against the live model.</w:t>
      </w:r>
    </w:p>
    <w:p>
      <w:pPr>
        <w:spacing w:after="120" w:before="0"/>
      </w:pPr>
      <w:r>
        <w:t>unexpected_response (TQ-12) is injected, not a naturally occurring tool bug. The dispatch path that wraps a broken tool body is tested; check_course_load itself has not produced a schema-breaking Result, because that wrapper is thin and the underlying function is already covered by tests/test_rules.py.</w:t>
      </w:r>
    </w:p>
    <w:p>
      <w:pPr>
        <w:spacing w:before="200" w:after="80"/>
      </w:pPr>
      <w:r>
        <w:rPr>
          <w:b/>
          <w:color w:val="24364B"/>
          <w:sz w:val="26"/>
        </w:rPr>
        <w:t>6. Team Contributions &amp; Evidence</w:t>
      </w:r>
    </w:p>
    <w:p>
      <w:pPr>
        <w:spacing w:after="120" w:before="0"/>
      </w:pPr>
      <w:r>
        <w:t>Week 4 task ownership: [Tool Catalogue – Swale Sebabe Abdu; Working tool demo / orchestration – Okello Emmanuel Odongo; Failure/authorization evaluation – Yohana Mahamat Abdelrassoul; Updated architecture diagram – Ainebyona Alvin Police; Week 4 progress report – Ainebyona Alvin Police].</w:t>
      </w:r>
    </w:p>
    <w:p>
      <w:pPr>
        <w:spacing w:after="120" w:before="0"/>
      </w:pPr>
      <w:r>
        <w:t>Ownership per the Week 2 shorthand: D1 — Swale; D2 — Odongo; D3 — Yohana; D4 &amp; D5 — Alvin.</w:t>
      </w:r>
    </w:p>
    <w:p>
      <w:pPr>
        <w:spacing w:after="120" w:before="0"/>
      </w:pPr>
      <w:r>
        <w:t>GitHub capstone assignment repo link: [https://github.com/BSSE-FINAL-YEAR/UniFlow.git].</w:t>
      </w:r>
    </w:p>
    <w:p>
      <w:pPr>
        <w:spacing w:after="120" w:before="0"/>
      </w:pPr>
      <w:r>
        <w:t>ClickUp Week4 task link(s): [https://app.clickup.com/1200410000004069/v/li/1200410000007523].</w:t>
      </w:r>
    </w:p>
    <w:p>
      <w:pPr>
        <w:spacing w:before="200" w:after="80"/>
      </w:pPr>
      <w:r>
        <w:rPr>
          <w:b/>
          <w:color w:val="24364B"/>
          <w:sz w:val="26"/>
        </w:rPr>
        <w:t>7. Challenges &amp; Remaining Items</w:t>
      </w:r>
    </w:p>
    <w:p>
      <w:pPr>
        <w:spacing w:after="120" w:before="0"/>
      </w:pPr>
      <w:r>
        <w:t>Provider keys are per-account. A teammate key failed with a permission error, so a personal Gemini key in a local .env was used for the live demo (python src/llm_client.py then python src/tool_baseline.py). .env is gitignored and must not be committed.</w:t>
      </w:r>
    </w:p>
    <w:p>
      <w:pPr>
        <w:spacing w:after="120" w:before="0"/>
      </w:pPr>
      <w:r>
        <w:t>Remaining: commit and push all Week 4 work (verify .env excluded); log Week 4 tasks in ClickUp with assigned owners/status and link to commits; group review of this report before MUELE submission.</w:t>
      </w:r>
    </w:p>
    <w:p>
      <w:pPr>
        <w:spacing w:before="200" w:after="80"/>
      </w:pPr>
      <w:r>
        <w:rPr>
          <w:b/>
          <w:color w:val="24364B"/>
          <w:sz w:val="26"/>
        </w:rPr>
        <w:t>8. Week 5 Plan</w:t>
      </w:r>
    </w:p>
    <w:p>
      <w:pPr>
        <w:spacing w:after="120" w:before="0"/>
      </w:pPr>
      <w:r>
        <w:t>Implement one bounded multi-step workflow (Sense/Context → Plan → Act/Tool → Observe → Stop) using the two tools already on the allow-list, with a maximum iteration count, stop conditions, and the same human hand-off for anything above pending_review. Capture at least three execution traces, including one failure/recovery case. Do not add unapproved tools.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