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68" w:leader="none"/>
          <w:tab w:val="left" w:pos="2646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softHyphen/>
      </w: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tabs>
          <w:tab w:val="clear" w:pos="708"/>
          <w:tab w:val="left" w:pos="168" w:leader="none"/>
          <w:tab w:val="left" w:pos="2646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Факультет прикладной математики и информатики </w:t>
        <w:br/>
        <w:t>Кафедра многопроцессорных систем и сетей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 «Технологии программирования»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sz w:val="28"/>
          <w:szCs w:val="28"/>
          <w:u w:val="single"/>
        </w:rPr>
        <w:t>________________</w:t>
        <w:br/>
      </w:r>
      <w:r>
        <w:rPr>
          <w:rFonts w:cs="Times New Roman" w:ascii="Times New Roman" w:hAnsi="Times New Roman"/>
          <w:sz w:val="20"/>
          <w:szCs w:val="20"/>
        </w:rPr>
        <w:t>тема проекта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               инициалы, фамилия</w:t>
      </w:r>
      <w:r>
        <w:rPr>
          <w:rFonts w:ascii="Times New Roman" w:hAnsi="Times New Roman"/>
          <w:sz w:val="20"/>
          <w:szCs w:val="20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  <w:br/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  <w:br/>
        <w:br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г.Минск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2023</w:t>
      </w:r>
      <w:r>
        <w:br w:type="page"/>
      </w:r>
    </w:p>
    <w:p>
      <w:pPr>
        <w:pStyle w:val="Contents1"/>
        <w:jc w:val="center"/>
        <w:rPr>
          <w:b/>
          <w:b/>
        </w:rPr>
      </w:pPr>
      <w:r>
        <w:rPr>
          <w:b/>
        </w:rPr>
        <w:t>СОДЕРЖАНИЕ</w:t>
      </w:r>
    </w:p>
    <w:p>
      <w:pPr>
        <w:pStyle w:val="NoSpac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uppressAutoHyphens w:val="false"/>
            <w:spacing w:lineRule="auto" w:line="240" w:before="0" w:after="0"/>
            <w:contextualSpacing/>
            <w:jc w:val="both"/>
            <w:rPr>
              <w:rFonts w:ascii="Times New Roman" w:hAnsi="Times New Roman" w:eastAsia="Times New Roman" w:cs="Times New Roman"/>
              <w:sz w:val="28"/>
              <w:lang w:eastAsia="en-US"/>
            </w:rPr>
          </w:pPr>
          <w:r>
            <w:fldChar w:fldCharType="begin"/>
          </w:r>
          <w:r>
            <w:rPr>
              <w:rStyle w:val="IndexLink"/>
              <w:sz w:val="28"/>
              <w:vanish w:val="false"/>
              <w:rFonts w:eastAsia="Calibri" w:cs="Times New Roman"/>
              <w:lang w:eastAsia="en-US"/>
            </w:rPr>
            <w:instrText xml:space="preserve"> TOC \o "1-2" \h</w:instrText>
          </w:r>
          <w:r>
            <w:rPr>
              <w:rStyle w:val="IndexLink"/>
              <w:sz w:val="28"/>
              <w:vanish w:val="false"/>
              <w:rFonts w:eastAsia="Calibri" w:cs="Times New Roman"/>
              <w:lang w:eastAsia="en-US"/>
            </w:rPr>
            <w:fldChar w:fldCharType="separate"/>
          </w:r>
          <w:hyperlink w:anchor="_Toc128550474">
            <w:r>
              <w:rPr>
                <w:rStyle w:val="IndexLink"/>
                <w:rFonts w:eastAsia="Calibri" w:cs="Times New Roman"/>
                <w:vanish w:val="false"/>
                <w:sz w:val="28"/>
                <w:lang w:eastAsia="en-US"/>
              </w:rPr>
              <w:t>1 Общие сведения</w:t>
            </w:r>
          </w:hyperlink>
          <w:hyperlink w:anchor="_Toc1285504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eastAsia="Times New Roman" w:cs="Times New Roman"/>
                <w:vanish w:val="false"/>
                <w:sz w:val="28"/>
                <w:lang w:eastAsia="en-U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1.1 Наименование программного продукта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1.2 Шифр темы и номер документа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1.3 Наименование предприятий разработчика и заказчика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1.4 Перечень документов, на основании которых создается проект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1.5 Плановые сроки начала и окончания работы по созданию проекта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1.6 Сведения об источниках и порядке финансирования работ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1.7 Порядок оформления и предъявления заказчику результатов работ по созданию проекта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82">
            <w:r>
              <w:rPr>
                <w:rStyle w:val="IndexLink"/>
                <w:rFonts w:eastAsia="Calibri"/>
                <w:vanish w:val="false"/>
              </w:rPr>
              <w:t>2 Назначение и цели создания программного модуль</w:t>
            </w:r>
          </w:hyperlink>
          <w:hyperlink w:anchor="_Toc1285504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2.1 Назначение программного модуля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2.2 Цели создания программного модуля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85">
            <w:r>
              <w:rPr>
                <w:rStyle w:val="IndexLink"/>
                <w:rFonts w:eastAsia="Calibri"/>
                <w:vanish w:val="false"/>
              </w:rPr>
              <w:t>3 Характеристики объекта автоматизации</w:t>
            </w:r>
          </w:hyperlink>
          <w:hyperlink w:anchor="_Toc1285504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3.1 Краткие сведения об объекте автоматизации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3.2 Сведения об условиях эксплуатации объекта автоматизации и характеристиках окружающей среды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88">
            <w:r>
              <w:rPr>
                <w:rStyle w:val="IndexLink"/>
                <w:rFonts w:eastAsia="Calibri"/>
                <w:vanish w:val="false"/>
              </w:rPr>
              <w:t>4 Требования к системе</w:t>
            </w:r>
          </w:hyperlink>
          <w:hyperlink w:anchor="_Toc1285504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4.1 Требования к системе в целом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4.2 Требования к функциям (задачам), выполняемым системой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/>
          </w:pPr>
          <w:hyperlink w:anchor="_Toc1285504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4.3 Требования к видам обеспечения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92">
            <w:r>
              <w:rPr>
                <w:rStyle w:val="IndexLink"/>
                <w:rFonts w:eastAsia="Calibri"/>
                <w:vanish w:val="false"/>
              </w:rPr>
              <w:t>5 Состав и содержание работ по созданию системы</w:t>
            </w:r>
          </w:hyperlink>
          <w:hyperlink w:anchor="_Toc1285504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93">
            <w:r>
              <w:rPr>
                <w:rStyle w:val="IndexLink"/>
                <w:rFonts w:eastAsia="Calibri"/>
                <w:vanish w:val="false"/>
              </w:rPr>
              <w:t>6 Порядок контроля и приемки системы</w:t>
            </w:r>
          </w:hyperlink>
          <w:hyperlink w:anchor="_Toc1285504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94">
            <w:r>
              <w:rPr>
                <w:rStyle w:val="IndexLink"/>
                <w:rFonts w:eastAsia="Calibri"/>
                <w:vanish w:val="false"/>
              </w:rPr>
              <w:t>7 Требования к составу и содержанию работ по подготовке объекта автоматизации к вводу системы в действие</w:t>
            </w:r>
          </w:hyperlink>
          <w:hyperlink w:anchor="_Toc1285504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128550495">
            <w:r>
              <w:rPr>
                <w:rStyle w:val="IndexLink"/>
                <w:rFonts w:eastAsia="Calibri"/>
                <w:vanish w:val="false"/>
              </w:rPr>
              <w:t>8 Требования к документированию</w:t>
            </w:r>
          </w:hyperlink>
          <w:hyperlink w:anchor="_Toc1285504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Spacing"/>
        <w:ind w:left="0" w:right="0" w:hanging="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ind w:left="0" w:right="0" w:firstLine="705"/>
        <w:rPr/>
      </w:pPr>
      <w:bookmarkStart w:id="0" w:name="_Toc494793992"/>
      <w:bookmarkStart w:id="1" w:name="_Toc128550474"/>
      <w:bookmarkStart w:id="2" w:name="_Toc494793899"/>
      <w:bookmarkStart w:id="3" w:name="_Toc494802890"/>
      <w:r>
        <w:rPr/>
        <w:t>1 Общие сведения</w:t>
      </w:r>
      <w:bookmarkEnd w:id="0"/>
      <w:bookmarkEnd w:id="1"/>
      <w:bookmarkEnd w:id="2"/>
      <w:bookmarkEnd w:id="3"/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bookmarkStart w:id="4" w:name="_Toc494793993"/>
      <w:bookmarkStart w:id="5" w:name="_Toc494802891"/>
      <w:bookmarkStart w:id="6" w:name="_Toc128550475"/>
      <w:bookmarkStart w:id="7" w:name="_Toc494793900"/>
      <w:r>
        <w:rPr/>
        <w:t>1.1 Наименование программного продукта</w:t>
      </w:r>
      <w:bookmarkEnd w:id="4"/>
      <w:bookmarkEnd w:id="5"/>
      <w:bookmarkEnd w:id="6"/>
      <w:bookmarkEnd w:id="7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Полное наименование продукта: Belarusian State University cool chat</w:t>
      </w:r>
    </w:p>
    <w:p>
      <w:pPr>
        <w:pStyle w:val="NoSpacing"/>
        <w:rPr/>
      </w:pPr>
      <w:r>
        <w:rPr/>
        <w:t>Краткое наименование продукта: BSU cool chat</w:t>
      </w:r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bookmarkStart w:id="8" w:name="_Toc494793994"/>
      <w:bookmarkStart w:id="9" w:name="_Toc494802892"/>
      <w:bookmarkStart w:id="10" w:name="_Toc128550476"/>
      <w:bookmarkStart w:id="11" w:name="_Toc494793901"/>
      <w:r>
        <w:rPr/>
        <w:t>1.2 Шифр темы и номер документа</w:t>
      </w:r>
      <w:bookmarkEnd w:id="8"/>
      <w:bookmarkEnd w:id="9"/>
      <w:bookmarkEnd w:id="10"/>
      <w:bookmarkEnd w:id="11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Шифр темы и номер договора отсутствуют по причине выполнения данного проекта в рамках учебной деятельности.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Heading2"/>
        <w:ind w:left="0" w:right="0" w:firstLine="705"/>
        <w:rPr/>
      </w:pPr>
      <w:bookmarkStart w:id="12" w:name="_Toc494793995"/>
      <w:bookmarkStart w:id="13" w:name="_Toc128550477"/>
      <w:bookmarkStart w:id="14" w:name="_Toc494802893"/>
      <w:bookmarkStart w:id="15" w:name="_Toc494793902"/>
      <w:r>
        <w:rPr/>
        <w:t>1.3 Наименование предприятий разработчика и заказчика</w:t>
      </w:r>
      <w:bookmarkEnd w:id="12"/>
      <w:bookmarkEnd w:id="13"/>
      <w:bookmarkEnd w:id="14"/>
      <w:bookmarkEnd w:id="15"/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>
          <w:rFonts w:ascii="Times New Roman" w:hAnsi="Times New Roman"/>
          <w:sz w:val="28"/>
          <w:szCs w:val="28"/>
        </w:rPr>
      </w:pPr>
      <w:bookmarkStart w:id="16" w:name="_Toc494793996"/>
      <w:bookmarkStart w:id="17" w:name="_Toc494802894"/>
      <w:bookmarkStart w:id="18" w:name="_Toc494793903"/>
      <w:r>
        <w:rPr>
          <w:sz w:val="28"/>
          <w:szCs w:val="28"/>
        </w:rPr>
        <w:t>1.3.1 Разработчики</w:t>
      </w:r>
      <w:bookmarkEnd w:id="16"/>
      <w:bookmarkEnd w:id="17"/>
      <w:bookmarkEnd w:id="18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Разработчиками являются студенты Белорусского государственного университета: Адаменко Владислав, Азявчиков Алексей, Домнин Даниил.</w:t>
      </w:r>
    </w:p>
    <w:p>
      <w:pPr>
        <w:pStyle w:val="Heading3"/>
        <w:ind w:left="0" w:right="0" w:firstLine="705"/>
        <w:rPr>
          <w:rFonts w:ascii="Times New Roman" w:hAnsi="Times New Roman"/>
          <w:sz w:val="28"/>
          <w:szCs w:val="28"/>
        </w:rPr>
      </w:pPr>
      <w:bookmarkStart w:id="19" w:name="_Toc494793997"/>
      <w:bookmarkStart w:id="20" w:name="_Toc494802895"/>
      <w:bookmarkStart w:id="21" w:name="_Toc494793904"/>
      <w:r>
        <w:rPr>
          <w:sz w:val="28"/>
          <w:szCs w:val="28"/>
        </w:rPr>
        <w:t>1.3.2 Заказчик</w:t>
      </w:r>
      <w:bookmarkEnd w:id="19"/>
      <w:bookmarkEnd w:id="20"/>
      <w:bookmarkEnd w:id="21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Заказчиком является Белорусский Государственный Университет.</w:t>
      </w:r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left="0" w:right="0" w:firstLine="705"/>
        <w:rPr/>
      </w:pPr>
      <w:bookmarkStart w:id="22" w:name="_Toc128550478"/>
      <w:bookmarkStart w:id="23" w:name="_Toc494793905"/>
      <w:bookmarkStart w:id="24" w:name="_Toc494802896"/>
      <w:bookmarkStart w:id="25" w:name="_Toc494793998"/>
      <w:r>
        <w:rPr/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Разрабатываемый документ должен соответствовать законодательным, нормативным и методическим документам Республики Беларусь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>
      <w:pPr>
        <w:pStyle w:val="NoSpacing"/>
        <w:rPr/>
      </w:pPr>
      <w:r>
        <w:rPr/>
        <w:t>Настоящее техническое задание оформлено в соответствии с основными требованиями к данных документам, установленными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ind w:left="0" w:right="0" w:firstLine="705"/>
        <w:rPr/>
      </w:pPr>
      <w:bookmarkStart w:id="26" w:name="_Toc494793906"/>
      <w:bookmarkStart w:id="27" w:name="_Toc494793999"/>
      <w:bookmarkStart w:id="28" w:name="_Toc494802897"/>
      <w:bookmarkStart w:id="29" w:name="_Toc128550479"/>
      <w:r>
        <w:rPr/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Плановый срок начала работ по созданию проекта: 19.02.2023</w:t>
      </w:r>
    </w:p>
    <w:p>
      <w:pPr>
        <w:pStyle w:val="NoSpacing"/>
        <w:rPr/>
      </w:pPr>
      <w:r>
        <w:rPr/>
        <w:t>Плановый срок окончания работ по созданию проекта: 28.05.2023</w:t>
      </w:r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bookmarkStart w:id="30" w:name="_Toc494794000"/>
      <w:bookmarkStart w:id="31" w:name="_Toc494802898"/>
      <w:bookmarkStart w:id="32" w:name="_Toc128550480"/>
      <w:bookmarkStart w:id="33" w:name="_Toc494793907"/>
      <w:r>
        <w:rPr/>
        <w:t>1.6 Сведения об источниках и порядке финансирования работ</w:t>
      </w:r>
      <w:bookmarkEnd w:id="30"/>
      <w:bookmarkEnd w:id="31"/>
      <w:bookmarkEnd w:id="32"/>
      <w:bookmarkEnd w:id="33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 как разработка проводится в рамках учебной программы, проект не финансируется.</w:t>
      </w:r>
    </w:p>
    <w:p>
      <w:pPr>
        <w:pStyle w:val="Heading2"/>
        <w:ind w:left="0" w:right="0" w:firstLine="705"/>
        <w:rPr/>
      </w:pPr>
      <w:r>
        <w:rPr/>
      </w:r>
    </w:p>
    <w:p>
      <w:pPr>
        <w:pStyle w:val="Heading2"/>
        <w:ind w:left="0" w:right="0" w:firstLine="705"/>
        <w:rPr/>
      </w:pPr>
      <w:bookmarkStart w:id="34" w:name="_Toc128550481"/>
      <w:bookmarkStart w:id="35" w:name="_Toc494793908"/>
      <w:bookmarkStart w:id="36" w:name="_Toc494794001"/>
      <w:bookmarkStart w:id="37" w:name="_Toc494802899"/>
      <w:r>
        <w:rPr/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>
      <w:pPr>
        <w:pStyle w:val="NoSpacing"/>
        <w:rPr/>
      </w:pPr>
      <w:r>
        <w:rPr/>
      </w:r>
    </w:p>
    <w:p>
      <w:pPr>
        <w:pStyle w:val="NoSpacing"/>
        <w:rPr>
          <w:color w:val="000000"/>
        </w:rPr>
      </w:pPr>
      <w:r>
        <w:rPr>
          <w:color w:val="000000"/>
        </w:rPr>
        <w:t>Работы по созданию BSU cool chat,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ind w:left="0" w:right="0" w:firstLine="705"/>
        <w:rPr/>
      </w:pPr>
      <w:bookmarkStart w:id="38" w:name="_Toc128550482"/>
      <w:bookmarkStart w:id="39" w:name="_Toc494794002"/>
      <w:bookmarkStart w:id="40" w:name="_Toc494802900"/>
      <w:bookmarkStart w:id="41" w:name="_Toc494793909"/>
      <w:r>
        <w:rPr/>
        <w:t>2 Назначение и цели создания программного</w:t>
      </w:r>
      <w:bookmarkEnd w:id="39"/>
      <w:bookmarkEnd w:id="40"/>
      <w:bookmarkEnd w:id="41"/>
      <w:r>
        <w:rPr/>
        <w:t xml:space="preserve"> модуль</w:t>
      </w:r>
      <w:bookmarkEnd w:id="38"/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bookmarkStart w:id="42" w:name="_Toc128550483"/>
      <w:bookmarkStart w:id="43" w:name="_Toc494794003"/>
      <w:bookmarkStart w:id="44" w:name="_Toc494802901"/>
      <w:bookmarkStart w:id="45" w:name="_Toc494793910"/>
      <w:r>
        <w:rPr/>
        <w:t xml:space="preserve">2.1 Назначение </w:t>
      </w:r>
      <w:bookmarkEnd w:id="43"/>
      <w:bookmarkEnd w:id="44"/>
      <w:bookmarkEnd w:id="45"/>
      <w:r>
        <w:rPr/>
        <w:t>программного модуля</w:t>
      </w:r>
      <w:bookmarkEnd w:id="42"/>
    </w:p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ind w:left="0" w:right="0" w:firstLine="705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BSU cool chat — Веб-мессенджер для общения в сети, основные назначения:</w:t>
      </w:r>
    </w:p>
    <w:p>
      <w:pPr>
        <w:pStyle w:val="Normal"/>
        <w:ind w:left="0" w:right="0" w:firstLine="70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 Быстрый и удобный поиск пользователей</w:t>
      </w:r>
    </w:p>
    <w:p>
      <w:pPr>
        <w:pStyle w:val="Normal"/>
        <w:ind w:left="0" w:right="0" w:firstLine="70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Создание групповых чатов</w:t>
      </w:r>
    </w:p>
    <w:p>
      <w:pPr>
        <w:pStyle w:val="Normal"/>
        <w:ind w:left="0" w:right="0" w:firstLine="70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3. Стабильная и безопасная доставка сообщений между пользователями</w:t>
      </w:r>
    </w:p>
    <w:p>
      <w:pPr>
        <w:pStyle w:val="NoSpacing"/>
        <w:rPr>
          <w:lang w:val="ru-RU"/>
        </w:rPr>
      </w:pPr>
      <w:r>
        <w:rPr>
          <w:lang w:val="ru-RU"/>
        </w:rPr>
      </w:r>
    </w:p>
    <w:p>
      <w:pPr>
        <w:pStyle w:val="Heading2"/>
        <w:ind w:left="0" w:right="0" w:firstLine="705"/>
        <w:rPr/>
      </w:pPr>
      <w:bookmarkStart w:id="46" w:name="_Toc128550484"/>
      <w:bookmarkStart w:id="47" w:name="_Toc494793911"/>
      <w:bookmarkStart w:id="48" w:name="_Toc494794004"/>
      <w:bookmarkStart w:id="49" w:name="_Toc494802902"/>
      <w:r>
        <w:rPr/>
        <w:t xml:space="preserve">2.2 Цели создания </w:t>
      </w:r>
      <w:bookmarkEnd w:id="47"/>
      <w:bookmarkEnd w:id="48"/>
      <w:bookmarkEnd w:id="49"/>
      <w:r>
        <w:rPr/>
        <w:t>программного модуля</w:t>
      </w:r>
      <w:bookmarkEnd w:id="46"/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Основными целями являются: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простого мессенджер с ограниченным функционалом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мессенджера с открытым исходным кодом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ind w:left="0" w:right="0" w:firstLine="705"/>
        <w:rPr/>
      </w:pPr>
      <w:bookmarkStart w:id="50" w:name="_Toc128550485"/>
      <w:bookmarkStart w:id="51" w:name="_Toc494802903"/>
      <w:r>
        <w:rPr/>
        <w:t>3 Характеристики объекта автоматизации</w:t>
      </w:r>
      <w:bookmarkEnd w:id="50"/>
      <w:bookmarkEnd w:id="51"/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r>
        <w:rPr/>
        <w:tab/>
      </w:r>
      <w:bookmarkStart w:id="52" w:name="_Toc494802904"/>
      <w:bookmarkStart w:id="53" w:name="_Toc128550486"/>
      <w:r>
        <w:rPr/>
        <w:t>3.1 Краткие сведения об объекте автоматизации</w:t>
      </w:r>
      <w:bookmarkEnd w:id="52"/>
      <w:bookmarkEnd w:id="53"/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 xml:space="preserve">Объект автоматизации - мессенджер, представляет собой программное приложение, предназначенное для обмена текстовыми сообщениями. Включает в себя функционал </w:t>
      </w:r>
      <w:r>
        <w:rPr/>
        <w:t xml:space="preserve">поиска пользователей, </w:t>
      </w:r>
      <w:r>
        <w:rPr/>
        <w:t xml:space="preserve">создания чатов </w:t>
      </w:r>
      <w:r>
        <w:rPr/>
        <w:t xml:space="preserve">и </w:t>
      </w:r>
      <w:r>
        <w:rPr/>
        <w:t xml:space="preserve">возможность отправки </w:t>
      </w:r>
      <w:r>
        <w:rPr/>
        <w:t>сообщений.</w:t>
      </w:r>
      <w:r>
        <w:rPr/>
        <w:t xml:space="preserve"> Объект автоматизации позволяет пользователям быстро и удобно общаться, как в личных, так и в рабочих целях, организуя коммуникационные процессы и повышая эффективность командной работы.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2"/>
        <w:ind w:left="0" w:right="0" w:firstLine="720"/>
        <w:rPr/>
      </w:pPr>
      <w:bookmarkStart w:id="54" w:name="_Toc494802905"/>
      <w:bookmarkStart w:id="55" w:name="_Toc128550487"/>
      <w:r>
        <w:rPr/>
        <w:t>3.2 Сведения об условиях эксплуатации объекта автоматизации и характеристиках окружающей среды</w:t>
      </w:r>
      <w:bookmarkEnd w:id="54"/>
      <w:bookmarkEnd w:id="55"/>
    </w:p>
    <w:p>
      <w:pPr>
        <w:pStyle w:val="Normal"/>
        <w:ind w:left="0" w:right="0" w:firstLine="720"/>
        <w:rPr/>
      </w:pPr>
      <w:r>
        <w:rPr/>
        <w:br/>
        <w:tab/>
      </w:r>
      <w:r>
        <w:rPr>
          <w:rFonts w:ascii="Times New Roman" w:hAnsi="Times New Roman"/>
          <w:sz w:val="28"/>
          <w:szCs w:val="28"/>
        </w:rPr>
        <w:t>Отсутствуют.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ind w:left="0" w:right="0" w:hanging="0"/>
        <w:rPr/>
      </w:pPr>
      <w:r>
        <w:rPr/>
      </w:r>
      <w:r>
        <w:br w:type="page"/>
      </w:r>
    </w:p>
    <w:p>
      <w:pPr>
        <w:pStyle w:val="Heading1"/>
        <w:ind w:left="0" w:right="0" w:firstLine="705"/>
        <w:rPr/>
      </w:pPr>
      <w:bookmarkStart w:id="56" w:name="_Toc494802906"/>
      <w:bookmarkStart w:id="57" w:name="_Toc128550488"/>
      <w:bookmarkStart w:id="58" w:name="_Toc494794005"/>
      <w:bookmarkStart w:id="59" w:name="_Toc494793912"/>
      <w:r>
        <w:rPr/>
        <w:t xml:space="preserve">4 Требования к </w:t>
      </w:r>
      <w:bookmarkEnd w:id="58"/>
      <w:bookmarkEnd w:id="59"/>
      <w:r>
        <w:rPr/>
        <w:t>системе</w:t>
      </w:r>
      <w:bookmarkEnd w:id="56"/>
      <w:bookmarkEnd w:id="57"/>
    </w:p>
    <w:p>
      <w:pPr>
        <w:pStyle w:val="NoSpacing"/>
        <w:rPr/>
      </w:pPr>
      <w:r>
        <w:rPr/>
      </w:r>
    </w:p>
    <w:p>
      <w:pPr>
        <w:pStyle w:val="Heading2"/>
        <w:ind w:left="0" w:right="0" w:firstLine="705"/>
        <w:rPr/>
      </w:pPr>
      <w:bookmarkStart w:id="60" w:name="_Toc128550489"/>
      <w:bookmarkStart w:id="61" w:name="_Toc494802907"/>
      <w:r>
        <w:rPr/>
        <w:t>4.1 Требования к системе в целом</w:t>
      </w:r>
      <w:bookmarkEnd w:id="60"/>
      <w:bookmarkEnd w:id="61"/>
    </w:p>
    <w:p>
      <w:pPr>
        <w:pStyle w:val="NoSpacing"/>
        <w:ind w:left="0" w:right="0" w:hanging="0"/>
        <w:rPr/>
      </w:pPr>
      <w:r>
        <w:rPr/>
      </w:r>
    </w:p>
    <w:p>
      <w:pPr>
        <w:pStyle w:val="Heading3"/>
        <w:keepNext w:val="false"/>
        <w:keepLines w:val="false"/>
        <w:ind w:left="0" w:right="0" w:firstLine="705"/>
        <w:rPr/>
      </w:pPr>
      <w:bookmarkStart w:id="62" w:name="_Toc494802908"/>
      <w:r>
        <w:rPr/>
        <w:t>4.1.1 Требования к структуре и функционированию системы</w:t>
      </w:r>
      <w:bookmarkEnd w:id="62"/>
      <w:r>
        <w:rPr/>
        <w:t>.</w:t>
      </w:r>
    </w:p>
    <w:p>
      <w:pPr>
        <w:pStyle w:val="NoSpacing"/>
        <w:ind w:left="0" w:right="0" w:hanging="0"/>
        <w:rPr/>
      </w:pPr>
      <w:r>
        <w:rPr/>
      </w:r>
      <w:bookmarkStart w:id="63" w:name="_ypsoml3ijmlm"/>
      <w:bookmarkStart w:id="64" w:name="_ypsoml3ijmlm"/>
      <w:bookmarkEnd w:id="64"/>
    </w:p>
    <w:p>
      <w:pPr>
        <w:pStyle w:val="Heading4"/>
        <w:ind w:left="0" w:right="0" w:firstLine="705"/>
        <w:jc w:val="left"/>
        <w:rPr/>
      </w:pPr>
      <w:bookmarkStart w:id="65" w:name="_Toc494802909"/>
      <w:r>
        <w:rPr/>
        <w:t>4.1.1.1 Перечень подсистем, их назначение и основные характеристики</w:t>
      </w:r>
      <w:bookmarkEnd w:id="65"/>
      <w:r>
        <w:rPr/>
        <w:t>.</w:t>
      </w:r>
    </w:p>
    <w:p>
      <w:pPr>
        <w:pStyle w:val="Heading4"/>
        <w:ind w:left="0" w:right="0" w:firstLine="705"/>
        <w:jc w:val="left"/>
        <w:rPr/>
      </w:pPr>
      <w:r>
        <w:rPr/>
        <w:br/>
        <w:tab/>
        <w:t xml:space="preserve">1. Подсистема авторизации и аутентификации пользователей. Назначение: обеспечение доступа к персональной информации и защита от несанкционированного доступа. Основные характеристики: использование различных методов аутентификации </w:t>
      </w:r>
      <w:r>
        <w:rPr/>
        <w:t>(в данный момент логин/пароль).</w:t>
      </w:r>
    </w:p>
    <w:p>
      <w:pPr>
        <w:pStyle w:val="Heading4"/>
        <w:ind w:left="0" w:right="0" w:firstLine="705"/>
        <w:jc w:val="left"/>
        <w:rPr/>
      </w:pPr>
      <w:r>
        <w:rPr/>
      </w:r>
    </w:p>
    <w:p>
      <w:pPr>
        <w:pStyle w:val="Heading4"/>
        <w:ind w:left="0" w:right="0" w:firstLine="705"/>
        <w:jc w:val="left"/>
        <w:rPr/>
      </w:pPr>
      <w:r>
        <w:rPr/>
        <w:tab/>
        <w:t>2. Подсистема обмена сообщениями. Назначение: передача текстовых сообщений между пользователями. Основные характеристики: быстрая и надежная доставка сообщений.</w:t>
      </w:r>
    </w:p>
    <w:p>
      <w:pPr>
        <w:pStyle w:val="Heading4"/>
        <w:ind w:left="0" w:right="0" w:firstLine="705"/>
        <w:jc w:val="left"/>
        <w:rPr/>
      </w:pPr>
      <w:r>
        <w:rPr/>
      </w:r>
    </w:p>
    <w:p>
      <w:pPr>
        <w:pStyle w:val="Heading4"/>
        <w:ind w:left="0" w:right="0" w:firstLine="705"/>
        <w:jc w:val="left"/>
        <w:rPr/>
      </w:pPr>
      <w:r>
        <w:rPr/>
        <w:tab/>
        <w:t xml:space="preserve">3. Подсистема управления контактами. Назначение: </w:t>
      </w:r>
      <w:r>
        <w:rPr/>
        <w:t xml:space="preserve">управление контактами и </w:t>
      </w:r>
      <w:r>
        <w:rPr/>
        <w:t xml:space="preserve">создание чатов. Основные характеристики: возможность поиска и добавления </w:t>
      </w:r>
      <w:r>
        <w:rPr/>
        <w:t>пользователей</w:t>
      </w:r>
      <w:r>
        <w:rPr/>
        <w:t xml:space="preserve"> </w:t>
      </w:r>
      <w:r>
        <w:rPr/>
        <w:t>в груповые чаты.</w:t>
      </w:r>
    </w:p>
    <w:p>
      <w:pPr>
        <w:pStyle w:val="Heading4"/>
        <w:ind w:left="0" w:right="0" w:firstLine="705"/>
        <w:jc w:val="left"/>
        <w:rPr/>
      </w:pPr>
      <w:r>
        <w:rPr/>
        <w:br/>
      </w:r>
    </w:p>
    <w:p>
      <w:pPr>
        <w:pStyle w:val="Heading4"/>
        <w:ind w:left="0" w:right="0" w:firstLine="705"/>
        <w:rPr/>
      </w:pPr>
      <w:bookmarkStart w:id="66" w:name="_Toc494802910"/>
      <w:r>
        <w:rPr/>
        <w:t>4.1.1.2 Требования к способам и средствам связи для информационного обмена между компонентами системы</w:t>
      </w:r>
      <w:bookmarkEnd w:id="66"/>
      <w:r>
        <w:rPr/>
        <w:t>.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Информационный обмен между компонентами системы обеспечивается с помощью средств сетевого взаимодействия.</w:t>
      </w:r>
    </w:p>
    <w:p>
      <w:pPr>
        <w:pStyle w:val="Normal"/>
        <w:suppressAutoHyphens w:val="false"/>
        <w:spacing w:lineRule="auto" w:line="240" w:before="0" w:after="0"/>
        <w:ind w:left="0" w:right="0" w:firstLine="705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0" w:right="0" w:firstLine="705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4"/>
        <w:ind w:left="0" w:right="0" w:firstLine="705"/>
        <w:rPr/>
      </w:pPr>
      <w:bookmarkStart w:id="67" w:name="_Toc494802912"/>
      <w:r>
        <w:rPr/>
        <w:t>4.1.1.3 Требования к режимам функционирования системы</w:t>
      </w:r>
      <w:bookmarkEnd w:id="67"/>
      <w:r>
        <w:rPr/>
        <w:t>.</w:t>
        <w:br/>
      </w:r>
    </w:p>
    <w:p>
      <w:pPr>
        <w:pStyle w:val="NormalWeb"/>
        <w:spacing w:before="0" w:after="0"/>
        <w:ind w:left="-7" w:right="0" w:firstLine="7"/>
        <w:jc w:val="both"/>
        <w:rPr/>
      </w:pPr>
      <w:r>
        <w:rPr/>
        <w:tab/>
      </w:r>
      <w:r>
        <w:rPr>
          <w:sz w:val="28"/>
          <w:szCs w:val="28"/>
          <w:lang w:val="ru-RU"/>
        </w:rPr>
        <w:t>BSU cool chat должнен обеспечивать свое функционирование в следующих режимах: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штатный режим;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технического обслуживания.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штатном режиме система должна обеспечивать: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решение своих задач в полном объеме;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функционирование всех составных компонентов системы.</w:t>
      </w:r>
    </w:p>
    <w:p>
      <w:pPr>
        <w:pStyle w:val="TextBody"/>
        <w:jc w:val="both"/>
        <w:rPr/>
      </w:pPr>
      <w:r>
        <w:rPr>
          <w:rFonts w:ascii="Times New Roman" w:hAnsi="Times New Roman"/>
          <w:sz w:val="28"/>
          <w:szCs w:val="28"/>
        </w:rPr>
        <w:tab/>
        <w:t>В режиме технического обслуживания обеспечивается функционирование компонентов всех уровней иерархии BSU cool chat в соответствии с регламентом технического обслуживания.</w:t>
      </w:r>
    </w:p>
    <w:p>
      <w:pPr>
        <w:pStyle w:val="Normal"/>
        <w:suppressAutoHyphens w:val="false"/>
        <w:spacing w:lineRule="auto" w:line="240" w:before="0" w:after="0"/>
        <w:ind w:left="-7" w:right="0" w:firstLine="727"/>
        <w:jc w:val="both"/>
        <w:rPr/>
      </w:pPr>
      <w:r>
        <w:rPr/>
      </w:r>
    </w:p>
    <w:p>
      <w:pPr>
        <w:pStyle w:val="Heading4"/>
        <w:ind w:left="0" w:right="0" w:firstLine="705"/>
        <w:rPr/>
      </w:pPr>
      <w:bookmarkStart w:id="68" w:name="_Toc494802913"/>
      <w:r>
        <w:rPr/>
        <w:t>4.1.1.4 Требования по диагностированию системы</w:t>
      </w:r>
      <w:bookmarkEnd w:id="68"/>
      <w:r>
        <w:rPr/>
        <w:t>.</w:t>
      </w:r>
    </w:p>
    <w:p>
      <w:pPr>
        <w:pStyle w:val="NoSpacing"/>
        <w:rPr>
          <w:color w:val="000000"/>
        </w:rPr>
      </w:pPr>
      <w:r>
        <w:rPr>
          <w:color w:val="000000"/>
        </w:rPr>
        <w:tab/>
        <w:tab/>
        <w:t>Не предъявляются.</w:t>
      </w:r>
    </w:p>
    <w:p>
      <w:pPr>
        <w:pStyle w:val="NoSpacing"/>
        <w:rPr/>
      </w:pPr>
      <w:r>
        <w:rPr/>
      </w:r>
    </w:p>
    <w:p>
      <w:pPr>
        <w:pStyle w:val="Heading4"/>
        <w:ind w:left="0" w:right="0" w:firstLine="705"/>
        <w:rPr/>
      </w:pPr>
      <w:bookmarkStart w:id="69" w:name="_Toc494802914"/>
      <w:r>
        <w:rPr/>
        <w:t>4.1.1.5 Перспективы развития, модернизации системы</w:t>
      </w:r>
      <w:bookmarkEnd w:id="69"/>
      <w:r>
        <w:rPr/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1. Добавление функции видеозвонков и трансляций.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2. Разработка и добавление ботов и ассистентов, которые будут помогать пользователям в выполнении задач и коммуникации.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3. Увеличение скорости работы мессенджера, акцентирование на безопасности и сохранность данных.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4. Разработка приложений и расширений для мобильных устройств, позволяя пользователям даже в пути оставаться на связи.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5. Создание функций корпоративных чатов и управление доступом для управления правилами использования мессенджера.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6. Интеграция мессенджера с другими приложениями и социальными сетями, позволяющая пользователям обмениваться контентом проще и быстрее.</w:t>
        <w:br/>
        <w:br/>
        <w:t xml:space="preserve">                    </w:t>
      </w:r>
      <w:r>
        <w:rPr>
          <w:rFonts w:ascii="Times New Roman" w:hAnsi="Times New Roman"/>
          <w:sz w:val="28"/>
          <w:szCs w:val="28"/>
        </w:rPr>
        <w:t>7. Управление профилем пользователя, в том числе изменение аватара и имени пользователя.</w:t>
      </w:r>
    </w:p>
    <w:p>
      <w:pPr>
        <w:pStyle w:val="NoSpacing"/>
        <w:rPr/>
      </w:pPr>
      <w:r>
        <w:rPr/>
      </w:r>
    </w:p>
    <w:p>
      <w:pPr>
        <w:pStyle w:val="Heading3"/>
        <w:keepNext w:val="false"/>
        <w:keepLines w:val="false"/>
        <w:ind w:left="0" w:right="0" w:firstLine="705"/>
        <w:rPr/>
      </w:pPr>
      <w:bookmarkStart w:id="70" w:name="_Toc494802915"/>
      <w:r>
        <w:rPr/>
        <w:t>4.1.2 Требования к численности и квалификации персонала системы и режиму его работы</w:t>
      </w:r>
      <w:bookmarkEnd w:id="70"/>
      <w:r>
        <w:rPr/>
        <w:t>.</w:t>
      </w:r>
    </w:p>
    <w:p>
      <w:pPr>
        <w:pStyle w:val="Heading3"/>
        <w:keepNext w:val="false"/>
        <w:keepLines w:val="false"/>
        <w:ind w:left="0" w:right="0" w:firstLine="705"/>
        <w:rPr/>
      </w:pPr>
      <w:r>
        <w:rPr/>
      </w:r>
    </w:p>
    <w:p>
      <w:pPr>
        <w:pStyle w:val="Heading4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4.1.2.1 Требования к численности персонала.</w:t>
      </w:r>
    </w:p>
    <w:p>
      <w:pPr>
        <w:pStyle w:val="Normal"/>
        <w:rPr/>
      </w:pPr>
      <w:r>
        <w:rPr>
          <w:rFonts w:eastAsia="Times New Roman"/>
          <w:sz w:val="24"/>
          <w:szCs w:val="24"/>
          <w:lang w:eastAsia="ru-RU"/>
        </w:rPr>
        <w:tab/>
        <w:tab/>
      </w:r>
      <w:r>
        <w:rPr>
          <w:rFonts w:eastAsia="Times New Roman" w:ascii="Times New Roman" w:hAnsi="Times New Roman"/>
          <w:sz w:val="28"/>
          <w:szCs w:val="28"/>
          <w:lang w:eastAsia="ru-RU"/>
        </w:rPr>
        <w:t>Не предъявляются.</w:t>
      </w:r>
    </w:p>
    <w:p>
      <w:pPr>
        <w:pStyle w:val="Heading4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4.1.2.2 Требования к квалификации персонала.</w:t>
      </w:r>
    </w:p>
    <w:p>
      <w:pPr>
        <w:pStyle w:val="Normal"/>
        <w:rPr/>
      </w:pPr>
      <w:r>
        <w:rPr>
          <w:rFonts w:eastAsia="Times New Roman"/>
          <w:lang w:eastAsia="ru-RU"/>
        </w:rPr>
        <w:tab/>
        <w:tab/>
      </w:r>
      <w:r>
        <w:rPr>
          <w:rFonts w:eastAsia="Times New Roman" w:ascii="Times New Roman" w:hAnsi="Times New Roman"/>
          <w:sz w:val="28"/>
          <w:szCs w:val="28"/>
          <w:lang w:eastAsia="ru-RU"/>
        </w:rPr>
        <w:t>Не предъявляются.</w:t>
      </w:r>
    </w:p>
    <w:p>
      <w:pPr>
        <w:pStyle w:val="Heading4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4.1.2.3 Требования к режиму работы персонала.</w:t>
      </w:r>
    </w:p>
    <w:p>
      <w:pPr>
        <w:pStyle w:val="NoSpacing"/>
        <w:rPr>
          <w:lang w:eastAsia="ru-RU"/>
        </w:rPr>
      </w:pPr>
      <w:r>
        <w:rPr>
          <w:lang w:eastAsia="ru-RU"/>
        </w:rPr>
        <w:t>За регламентирование времени работы и перерывов отвечают должностные инструкции.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1" w:name="_Toc494802916"/>
      <w:r>
        <w:rPr/>
        <w:t>4.1.3 Показатели назначения</w:t>
      </w:r>
      <w:bookmarkEnd w:id="71"/>
      <w:r>
        <w:rPr/>
        <w:t>.</w:t>
      </w:r>
    </w:p>
    <w:p>
      <w:pPr>
        <w:pStyle w:val="NoSpacing"/>
        <w:rPr/>
      </w:pPr>
      <w:r>
        <w:rPr/>
        <w:tab/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2" w:name="_Toc494802921"/>
      <w:r>
        <w:rPr/>
        <w:t>4.1.4 Требования безопасности</w:t>
      </w:r>
      <w:bookmarkEnd w:id="72"/>
      <w:r>
        <w:rPr/>
        <w:t>.</w:t>
      </w:r>
    </w:p>
    <w:p>
      <w:pPr>
        <w:pStyle w:val="NoSpacing"/>
        <w:rPr/>
      </w:pPr>
      <w:r>
        <w:rPr/>
        <w:tab/>
        <w:t>Персонал будет работать в соответствии с государственными стандартами по охране труда:</w:t>
      </w:r>
    </w:p>
    <w:p>
      <w:pPr>
        <w:pStyle w:val="NoSpacing"/>
        <w:rPr/>
      </w:pPr>
      <w:r>
        <w:rPr/>
        <w:t>- ГОСТ 12.0.004 «Организация обучения безопасности труда».</w:t>
        <w:br/>
      </w:r>
    </w:p>
    <w:p>
      <w:pPr>
        <w:pStyle w:val="NoSpacing"/>
        <w:rPr/>
      </w:pPr>
      <w:r>
        <w:rPr/>
        <w:t>- ГОСТ 12.1.005 «Общие санитарногигиенические требования к воздуху рабочей зоны»</w:t>
      </w:r>
    </w:p>
    <w:p>
      <w:pPr>
        <w:pStyle w:val="NoSpacing"/>
        <w:rPr/>
      </w:pPr>
      <w:r>
        <w:rPr/>
        <w:t>- ГОСТ 12.1.019-79 «Электробезопасность. Общие требования и номенклатура видов защиты»</w:t>
      </w:r>
    </w:p>
    <w:p>
      <w:pPr>
        <w:pStyle w:val="NoSpacing"/>
        <w:rPr/>
      </w:pPr>
      <w:r>
        <w:rPr/>
        <w:t>- Закон Республики Беларусь «О пожарной безопасности» (с изменениями и дополнениями №2/2332 от 01.01.2016г.).</w:t>
      </w:r>
    </w:p>
    <w:p>
      <w:pPr>
        <w:pStyle w:val="NoSpacing"/>
        <w:rPr/>
      </w:pPr>
      <w:r>
        <w:rPr/>
        <w:t>- Правила пожарной безопасности РБ (ППБ Беларуси 01-2014, пост. МЧС от 14.03.2014 № 3 в ред. От 14.02.17 № 5).</w:t>
      </w:r>
    </w:p>
    <w:p>
      <w:pPr>
        <w:pStyle w:val="NoSpacing"/>
        <w:rPr/>
      </w:pPr>
      <w:r>
        <w:rPr/>
        <w:t>- Санитарные нормы и правила «Требования при работе с видеодисплейными терминалами и электронно-вычислительными машинами» и Гигиеническим нормативом Предельно-допустимые уровни нормируемых параметров при работе с видеодисплейными терминалами и электронно-вычислительными машинами» (утв. постановлением МЗ РБ от 28.06.2013 г. № 59).</w:t>
      </w:r>
    </w:p>
    <w:p>
      <w:pPr>
        <w:pStyle w:val="NoSpacing"/>
        <w:rPr/>
      </w:pPr>
      <w:r>
        <w:rPr/>
        <w:t>- Типовая инструкция по охране труда при работе с персональными электронными вычислительными машинами (утв. постановлением Минтруда РБ от 24.12.2013 г. № 130).</w:t>
      </w:r>
    </w:p>
    <w:p>
      <w:pPr>
        <w:pStyle w:val="NoSpacing"/>
        <w:ind w:left="0" w:right="0" w:hanging="0"/>
        <w:rPr/>
      </w:pPr>
      <w:r>
        <w:rPr/>
      </w:r>
    </w:p>
    <w:p>
      <w:pPr>
        <w:pStyle w:val="Heading3"/>
        <w:ind w:left="0" w:right="0" w:firstLine="705"/>
        <w:rPr/>
      </w:pPr>
      <w:r>
        <w:rPr/>
        <w:t>4.1.5 Требования к эргономике и технической эстетике.</w:t>
      </w:r>
    </w:p>
    <w:p>
      <w:pPr>
        <w:pStyle w:val="NoSpacing"/>
        <w:rPr>
          <w:lang w:eastAsia="ru-RU"/>
        </w:rPr>
      </w:pPr>
      <w:r>
        <w:rPr>
          <w:lang w:eastAsia="ru-RU"/>
        </w:rPr>
        <w:t>Клиентское приложение должно быть оформлено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поддерживает работу с клавиатуры для использования функциональных клавиш;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адаптирован для работы с устройством управления курсором «мышью»;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элементы управления выполнены в едином графическом стиле;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интерфейс должен быть локализован под белорусских граждан (русский и белорусский язык), и опционально может быть локализован для английского языка.</w:t>
      </w:r>
    </w:p>
    <w:p>
      <w:pPr>
        <w:pStyle w:val="NoSpacing"/>
        <w:rPr>
          <w:lang w:eastAsia="ru-RU"/>
        </w:rPr>
      </w:pPr>
      <w:r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Для обозначения элементов интерфейса, имеющих похожий сценарий поведения после взаимодействия с пользователем,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>
      <w:pPr>
        <w:pStyle w:val="Heading3"/>
        <w:ind w:left="0" w:right="0" w:firstLine="705"/>
        <w:rPr/>
      </w:pPr>
      <w:r>
        <w:rPr/>
      </w:r>
    </w:p>
    <w:p>
      <w:pPr>
        <w:pStyle w:val="Heading3"/>
        <w:ind w:left="0" w:right="0" w:firstLine="705"/>
        <w:rPr/>
      </w:pPr>
      <w:bookmarkStart w:id="73" w:name="_Toc494802922"/>
      <w:r>
        <w:rPr/>
        <w:t>4.1.6 Требования к транспортабельности для подвижных АС</w:t>
      </w:r>
      <w:bookmarkEnd w:id="73"/>
      <w:r>
        <w:rPr/>
        <w:t>.</w:t>
      </w:r>
    </w:p>
    <w:p>
      <w:pPr>
        <w:pStyle w:val="NoSpacing"/>
        <w:rPr/>
      </w:pPr>
      <w:r>
        <w:rPr/>
        <w:tab/>
        <w:t>Не предъявляются.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4" w:name="_Toc494802923"/>
      <w:r>
        <w:rPr/>
        <w:t>4.1.7 Требования к эксплуатации, техническому обслуживанию, ремонту и хранению компонентов системы</w:t>
      </w:r>
      <w:bookmarkEnd w:id="74"/>
      <w:r>
        <w:rPr/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  <w:t>Система рассчитана на использование в персональных компьютерах и мобильных устройствах и должна обеспечивать постоянный ежедневный режим эксплуатации. Для сохранения работоспособности программного продукта должен соблюдаться график обслуживания – раз в месяц, включающий: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очистку базы данных от ошибочной информации;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проверку корректности, содержащейся в базе данных информации;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резервное копирование базы данных.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5" w:name="_Toc494802924"/>
      <w:bookmarkStart w:id="76" w:name="page85R_mcid7"/>
      <w:bookmarkEnd w:id="76"/>
      <w:r>
        <w:rPr/>
        <w:t>4.1.8 Требования к защите информации от несанкционированного доступа</w:t>
      </w:r>
      <w:bookmarkEnd w:id="75"/>
      <w:r>
        <w:rPr/>
        <w:t>.</w:t>
        <w:br/>
        <w:tab/>
        <w:tab/>
        <w:t>Требования к защите информации от несанкционированного доступа устанавливаются в соответствии с ГОСТ Р 50922-2006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r>
        <w:rPr/>
        <w:t>4.1.9 Требования по сохранности информации при авариях.</w:t>
      </w:r>
    </w:p>
    <w:p>
      <w:pPr>
        <w:pStyle w:val="NoSpacing"/>
        <w:rPr>
          <w:lang w:eastAsia="ru-RU"/>
        </w:rPr>
      </w:pPr>
      <w:r>
        <w:rPr>
          <w:lang w:eastAsia="ru-RU"/>
        </w:rPr>
        <w:t>Чтобы уменьшить влияние внешних воздействий, в системе должны быть предусмотрены средства для автоматического и ручного резервного копирования данных: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копирование данных из базы;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копирование через текстовые файлы.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7" w:name="_Toc494802925"/>
      <w:r>
        <w:rPr/>
        <w:t>4.1.10 Требования к патентной чистоте</w:t>
      </w:r>
      <w:bookmarkEnd w:id="77"/>
      <w:r>
        <w:rPr/>
        <w:t>.</w:t>
      </w:r>
    </w:p>
    <w:p>
      <w:pPr>
        <w:pStyle w:val="NoSpacing"/>
        <w:rPr/>
      </w:pPr>
      <w:r>
        <w:rPr/>
        <w:tab/>
        <w:t>Патентная чистота системы должна быть обеспечена на территории РБ.</w:t>
      </w:r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bookmarkStart w:id="78" w:name="_Toc494802926"/>
      <w:r>
        <w:rPr/>
        <w:t>4.1.11 Требования по стандартизации и унификации</w:t>
      </w:r>
      <w:bookmarkEnd w:id="78"/>
      <w:r>
        <w:rPr/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  <w:t>Разработка модуля должна осуществляться с использованием стандартных методологий: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IDEF0 – создания функциональной модели, являющейся структурированным изображением функций производственной среды, а также информации и объектов, связывающих эти функции;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DFD – представляет моделируемую систему как сеть связанных работ;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IE – стратегическое планировании бизнес-процессов, которое представляет собой инженерный подход к разработке программного обеспечения;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Р 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Для работы с БД должен использоваться язык запросов SQL в рамках стандарта ANSI SQL-92.</w:t>
      </w:r>
    </w:p>
    <w:p>
      <w:pPr>
        <w:pStyle w:val="NoSpacing"/>
        <w:rPr>
          <w:lang w:eastAsia="ru-RU"/>
        </w:rPr>
      </w:pPr>
      <w:r>
        <w:rPr>
          <w:lang w:eastAsia="ru-RU"/>
        </w:rPr>
        <w:t>При необходимости в системе могут использоваться единые классификаторы и словари для различных видов текстовой информации.</w:t>
      </w:r>
    </w:p>
    <w:p>
      <w:pPr>
        <w:pStyle w:val="Heading3"/>
        <w:ind w:left="0" w:right="0" w:hanging="0"/>
        <w:rPr/>
      </w:pPr>
      <w:bookmarkStart w:id="79" w:name="_Toc494802927"/>
      <w:r>
        <w:rPr/>
        <w:t xml:space="preserve"> </w:t>
      </w:r>
      <w:bookmarkEnd w:id="79"/>
    </w:p>
    <w:p>
      <w:pPr>
        <w:pStyle w:val="Heading2"/>
        <w:ind w:left="0" w:right="0" w:firstLine="705"/>
        <w:rPr/>
      </w:pPr>
      <w:r>
        <w:rPr/>
        <w:tab/>
      </w:r>
      <w:bookmarkStart w:id="80" w:name="_Toc494802928"/>
      <w:bookmarkStart w:id="81" w:name="_Toc128550490"/>
      <w:r>
        <w:rPr/>
        <w:t>4.2 Требования к функциям (задачам), выполняемым системой</w:t>
      </w:r>
      <w:bookmarkEnd w:id="80"/>
      <w:bookmarkEnd w:id="81"/>
    </w:p>
    <w:p>
      <w:pPr>
        <w:pStyle w:val="NoSpacing"/>
        <w:rPr/>
      </w:pPr>
      <w:r>
        <w:rPr/>
      </w:r>
    </w:p>
    <w:p>
      <w:pPr>
        <w:pStyle w:val="Heading3"/>
        <w:ind w:left="0" w:right="0" w:firstLine="705"/>
        <w:rPr/>
      </w:pPr>
      <w:r>
        <w:rPr>
          <w:rFonts w:eastAsia="Times New Roman"/>
          <w:lang w:eastAsia="ru-RU"/>
        </w:rPr>
        <w:t>4.2.1 Требования к функциям подмодуля «Аутентификации»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позволять пользователям создавать аккаунты и входить в них.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обеспечивать безопасность и конфиденциальность данных пользователя.</w:t>
      </w:r>
    </w:p>
    <w:p>
      <w:pPr>
        <w:pStyle w:val="Heading3"/>
        <w:ind w:left="0" w:right="0" w:firstLine="705"/>
        <w:rPr/>
      </w:pPr>
      <w:r>
        <w:rPr>
          <w:rFonts w:eastAsia="Times New Roman"/>
          <w:sz w:val="28"/>
          <w:szCs w:val="28"/>
          <w:lang w:eastAsia="ru-RU"/>
        </w:rPr>
        <w:t>4.2.</w:t>
      </w:r>
      <w:r>
        <w:rPr>
          <w:rFonts w:eastAsia="Times New Roman"/>
          <w:sz w:val="28"/>
          <w:szCs w:val="28"/>
          <w:lang w:eastAsia="ru-RU"/>
        </w:rPr>
        <w:t>2</w:t>
      </w:r>
      <w:r>
        <w:rPr>
          <w:rFonts w:eastAsia="Times New Roman"/>
          <w:lang w:eastAsia="ru-RU"/>
        </w:rPr>
        <w:t xml:space="preserve"> Требования к функциям подмодуля «</w:t>
      </w:r>
      <w:r>
        <w:rPr>
          <w:rFonts w:eastAsia="Times New Roman"/>
          <w:lang w:eastAsia="ru-RU"/>
        </w:rPr>
        <w:t>Контакты</w:t>
      </w:r>
      <w:r>
        <w:rPr>
          <w:rFonts w:eastAsia="Times New Roman"/>
          <w:lang w:eastAsia="ru-RU"/>
        </w:rPr>
        <w:t>»</w:t>
      </w:r>
    </w:p>
    <w:p>
      <w:pPr>
        <w:pStyle w:val="Normal"/>
        <w:ind w:left="0" w:right="0" w:firstLine="705"/>
        <w:rPr>
          <w:rFonts w:eastAsia="Times New Roman"/>
          <w:lang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олжен обеспечивать возможность поиска пользователей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позволять создавать групповые чаты</w:t>
      </w:r>
    </w:p>
    <w:p>
      <w:pPr>
        <w:pStyle w:val="Heading3"/>
        <w:ind w:left="0" w:right="0" w:firstLine="705"/>
        <w:rPr/>
      </w:pPr>
      <w:r>
        <w:rPr>
          <w:rFonts w:eastAsia="Times New Roman"/>
          <w:lang w:eastAsia="ru-RU"/>
        </w:rPr>
        <w:t>4.2.</w:t>
      </w:r>
      <w:r>
        <w:rPr>
          <w:rFonts w:eastAsia="Times New Roman"/>
          <w:lang w:eastAsia="ru-RU"/>
        </w:rPr>
        <w:t xml:space="preserve">3 </w:t>
      </w:r>
      <w:r>
        <w:rPr>
          <w:rFonts w:eastAsia="Times New Roman"/>
          <w:lang w:eastAsia="ru-RU"/>
        </w:rPr>
        <w:t>Требования к функциям подмодуля «Обмена сообщениями»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ab/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позволять пользователям отправлять текстовые сообщения.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обеспечивать безопасность передачи данных и их конфиденциальность.</w:t>
      </w:r>
    </w:p>
    <w:p>
      <w:pPr>
        <w:pStyle w:val="Normal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  <w:tab/>
        <w:t>- Должен обеспечивать быстроту и доставку сообщений в режиме реального времени.</w:t>
      </w:r>
      <w:bookmarkStart w:id="82" w:name="_Toc494802929"/>
    </w:p>
    <w:p>
      <w:pPr>
        <w:pStyle w:val="Heading2"/>
        <w:ind w:left="0" w:right="0" w:firstLine="705"/>
        <w:rPr/>
      </w:pPr>
      <w:r>
        <w:rPr/>
      </w:r>
    </w:p>
    <w:p>
      <w:pPr>
        <w:pStyle w:val="Heading2"/>
        <w:ind w:left="0" w:right="0" w:firstLine="705"/>
        <w:rPr/>
      </w:pPr>
      <w:bookmarkStart w:id="83" w:name="_Toc128550491"/>
      <w:r>
        <w:rPr/>
        <w:t>4.3 Требования к видам обеспечения</w:t>
      </w:r>
      <w:bookmarkEnd w:id="82"/>
      <w:bookmarkEnd w:id="83"/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4.3.1 Требования к математическому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 предъявляются.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4.3.2. Требования к информационному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>
      <w:pPr>
        <w:pStyle w:val="NoSpacing"/>
        <w:rPr/>
      </w:pPr>
      <w:r>
        <w:rPr>
          <w:rFonts w:eastAsia="Times New Roman"/>
          <w:color w:val="000000"/>
          <w:lang w:eastAsia="ru-RU"/>
        </w:rPr>
        <w:t xml:space="preserve">Данные должны храниться в объектно-реляционной базе данных </w:t>
      </w:r>
      <w:r>
        <w:rPr>
          <w:rFonts w:eastAsia="Times New Roman"/>
          <w:color w:val="000000"/>
          <w:lang w:val="en-US" w:eastAsia="ru-RU"/>
        </w:rPr>
        <w:t>Postgre</w:t>
      </w:r>
      <w:r>
        <w:rPr>
          <w:rFonts w:eastAsia="Times New Roman"/>
          <w:color w:val="000000"/>
          <w:lang w:eastAsia="ru-RU"/>
        </w:rPr>
        <w:t>SQL 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Необходимо предусмотреть средства для резервирования и восстановления данных.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4.3.3 Требования к лингвистическому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для легко взаимодействовать с большинством известных баз данных.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4.3.4 Требования к программному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>
      <w:pPr>
        <w:pStyle w:val="NoSpacing"/>
        <w:ind w:left="0" w:right="0" w:hanging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lineRule="auto" w:line="240"/>
        <w:ind w:left="-7" w:right="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1 – Используемые инструменты и технологии</w:t>
      </w:r>
    </w:p>
    <w:tbl>
      <w:tblPr>
        <w:tblW w:w="9629" w:type="dxa"/>
        <w:jc w:val="left"/>
        <w:tblInd w:w="-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9"/>
        <w:gridCol w:w="4969"/>
        <w:gridCol w:w="4231"/>
      </w:tblGrid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Инструмент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Java, Javascript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IntelliJ IDEA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 Spring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postgresql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Распределённая система управления версиями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GIT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Систематизация задач и управление проектом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Trello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Совместная работа с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Microsoft Teams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Диаграмма Ганта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Microsoft Excel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4.3.5 Требования к техническому обеспечению системы.</w:t>
      </w:r>
    </w:p>
    <w:p>
      <w:pPr>
        <w:pStyle w:val="NoSpacing"/>
        <w:rPr>
          <w:lang w:eastAsia="ru-RU"/>
        </w:rPr>
      </w:pPr>
      <w:r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>
      <w:pPr>
        <w:pStyle w:val="NoSpacing"/>
        <w:rPr/>
      </w:pPr>
      <w:r>
        <w:rPr>
          <w:u w:val="single"/>
          <w:lang w:eastAsia="ru-RU"/>
        </w:rPr>
        <w:t>Операционная система</w:t>
      </w:r>
      <w:r>
        <w:rPr>
          <w:lang w:eastAsia="ru-RU"/>
        </w:rPr>
        <w:t xml:space="preserve">: </w:t>
      </w:r>
      <w:r>
        <w:rPr>
          <w:lang w:val="en-US" w:eastAsia="ru-RU"/>
        </w:rPr>
        <w:t>Windows</w:t>
      </w:r>
      <w:r>
        <w:rPr>
          <w:lang w:eastAsia="ru-RU"/>
        </w:rPr>
        <w:t xml:space="preserve"> XP и выше, GNU/Linux или </w:t>
      </w:r>
      <w:r>
        <w:rPr>
          <w:lang w:val="en-US" w:eastAsia="ru-RU"/>
        </w:rPr>
        <w:t>macOS</w:t>
      </w:r>
      <w:r>
        <w:rPr>
          <w:lang w:eastAsia="ru-RU"/>
        </w:rPr>
        <w:t>;</w:t>
      </w:r>
    </w:p>
    <w:p>
      <w:pPr>
        <w:pStyle w:val="NoSpacing"/>
        <w:rPr/>
      </w:pPr>
      <w:r>
        <w:rPr>
          <w:u w:val="single"/>
          <w:lang w:eastAsia="ru-RU"/>
        </w:rPr>
        <w:t>Оперативная память</w:t>
      </w:r>
      <w:r>
        <w:rPr>
          <w:lang w:eastAsia="ru-RU"/>
        </w:rPr>
        <w:t>: 2 ГБ RAM;</w:t>
      </w:r>
    </w:p>
    <w:p>
      <w:pPr>
        <w:pStyle w:val="NoSpacing"/>
        <w:rPr/>
      </w:pPr>
      <w:r>
        <w:rPr>
          <w:u w:val="single"/>
          <w:lang w:eastAsia="ru-RU"/>
        </w:rPr>
        <w:t>Процессор</w:t>
      </w:r>
      <w:r>
        <w:rPr>
          <w:lang w:eastAsia="ru-RU"/>
        </w:rPr>
        <w:t>: Intel Northwood-128 или выше;</w:t>
      </w:r>
    </w:p>
    <w:p>
      <w:pPr>
        <w:pStyle w:val="NoSpacing"/>
        <w:rPr/>
      </w:pPr>
      <w:r>
        <w:rPr>
          <w:u w:val="single"/>
          <w:lang w:eastAsia="ru-RU"/>
        </w:rPr>
        <w:t>Дополнительно</w:t>
      </w:r>
      <w:r>
        <w:rPr>
          <w:lang w:eastAsia="ru-RU"/>
        </w:rPr>
        <w:t>: поддержка клавиатуры и мыши, наличие монитора.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4.3.6 Требования к метрологическому обеспечению системы.</w:t>
      </w:r>
    </w:p>
    <w:p>
      <w:pPr>
        <w:pStyle w:val="NoSpacing"/>
        <w:rPr>
          <w:lang w:eastAsia="ru-RU"/>
        </w:rPr>
      </w:pPr>
      <w:r>
        <w:rPr>
          <w:lang w:eastAsia="ru-RU"/>
        </w:rPr>
        <w:t>Не предъявляются.</w:t>
      </w:r>
    </w:p>
    <w:p>
      <w:pPr>
        <w:pStyle w:val="Normal"/>
        <w:suppressAutoHyphens w:val="false"/>
        <w:spacing w:lineRule="auto" w:line="240" w:before="0" w:after="0"/>
        <w:ind w:left="-7" w:right="0" w:firstLine="72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4.3.7 Требования к организационному обеспечению системы.</w:t>
      </w:r>
    </w:p>
    <w:p>
      <w:pPr>
        <w:pStyle w:val="NoSpacing"/>
        <w:rPr>
          <w:lang w:eastAsia="ru-RU"/>
        </w:rPr>
      </w:pPr>
      <w:r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системы.</w:t>
      </w:r>
    </w:p>
    <w:p>
      <w:pPr>
        <w:pStyle w:val="NoSpacing"/>
        <w:rPr>
          <w:lang w:eastAsia="ru-RU"/>
        </w:rPr>
      </w:pPr>
      <w:r>
        <w:rPr>
          <w:lang w:eastAsia="ru-RU"/>
        </w:rPr>
        <w:t>Со стороны заказчика должны быть назначены лица, отвечающие за: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добавление нового пользователя;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уменьшение количества пользователей в базе;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получение статистики о пользователях;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администрирование.</w:t>
      </w:r>
    </w:p>
    <w:p>
      <w:pPr>
        <w:pStyle w:val="NoSpacing"/>
        <w:rPr>
          <w:lang w:eastAsia="ru-RU"/>
        </w:rPr>
      </w:pPr>
      <w:r>
        <w:rPr>
          <w:lang w:eastAsia="ru-RU"/>
        </w:rPr>
        <w:t>К работе с данным программным обеспечением могут быть допущены лица без предварительной подготовки, если те владеют базовыми навыками работы с персональным компьютером, либо им будет необходимо ознакомиться с руководством пользователя.</w:t>
      </w:r>
    </w:p>
    <w:p>
      <w:pPr>
        <w:pStyle w:val="Normal"/>
        <w:suppressAutoHyphens w:val="false"/>
        <w:spacing w:lineRule="auto" w:line="240" w:before="0" w:after="0"/>
        <w:ind w:left="-7" w:right="0" w:firstLine="72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3"/>
        <w:ind w:left="0" w:right="0"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4.3.8 Требования к методическому обеспечению системы.</w:t>
      </w:r>
    </w:p>
    <w:p>
      <w:pPr>
        <w:pStyle w:val="NoSpacing"/>
        <w:rPr>
          <w:lang w:eastAsia="ru-RU"/>
        </w:rPr>
      </w:pPr>
      <w:r>
        <w:rPr>
          <w:lang w:eastAsia="ru-RU"/>
        </w:rPr>
        <w:t>В состав нормативно-правового и методического обеспечения системы должны входить следующие законодательные акты: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34.602-89;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34.201-89;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34.601-90;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разработчика;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администратора;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пользователя.</w:t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ind w:left="0" w:right="0" w:firstLine="705"/>
        <w:rPr/>
      </w:pPr>
      <w:bookmarkStart w:id="84" w:name="_Toc128550492"/>
      <w:bookmarkStart w:id="85" w:name="_Toc494802938"/>
      <w:r>
        <w:rPr/>
        <w:t>5 Состав и содержание работ по созданию системы</w:t>
      </w:r>
      <w:bookmarkEnd w:id="84"/>
      <w:bookmarkEnd w:id="85"/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Состав и содержание работ по созданию системы мессенджера: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Анализ рынка и конкурентов: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Изучение основных мессенджеров на рынке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Анализ возможностей и преимуществ нашего предложения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Создание концепции мессенджера: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Создание дизайн-макетов интерфейса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- Определение основных функциональных возможностей системы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Создание документации по проекту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Разработка серверной и клиентской части: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Разработка архитектуры сервера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Создание базы данных пользователя 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Разработка коммуникационной системы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4. Тестирование и отладка системы: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Проведение функционального тестирования системы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Тестирование безопасности и защиты данных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Отладка ошибок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Запуск и поддержка мессенджера: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Релиз системы и ее продвижение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Внесение изменений в систему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Техническая поддержка пользователей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6. Разработка новых функций и модификаций: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Анализ поведения пользователей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Разработка новых функций и улучшений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- Реализация новых возможностей в систему 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Результат работы – полноценная система мессенджера, которая будет обладать новыми и уникальными функциями, привлекательным дизайном и востребованностью у пользователей. Она будет позволять пользователям общаться, обмениваться  информацией, что сделает коммуникацию быстрой и удобной.</w:t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/>
        <w:ind w:left="-7" w:right="0" w:firstLine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  <w:r>
        <w:br w:type="page"/>
      </w:r>
    </w:p>
    <w:p>
      <w:pPr>
        <w:pStyle w:val="Heading1"/>
        <w:ind w:left="0" w:right="0" w:firstLine="705"/>
        <w:rPr/>
      </w:pPr>
      <w:bookmarkStart w:id="86" w:name="_Toc494802939"/>
      <w:bookmarkStart w:id="87" w:name="_Toc128550493"/>
      <w:bookmarkStart w:id="88" w:name="_Toc494794015"/>
      <w:bookmarkStart w:id="89" w:name="_Toc494793922"/>
      <w:r>
        <w:rPr/>
        <w:t xml:space="preserve">6 Порядок контроля и приемки </w:t>
      </w:r>
      <w:bookmarkEnd w:id="88"/>
      <w:bookmarkEnd w:id="89"/>
      <w:r>
        <w:rPr/>
        <w:t>системы</w:t>
      </w:r>
      <w:bookmarkEnd w:id="86"/>
      <w:bookmarkEnd w:id="87"/>
    </w:p>
    <w:p>
      <w:pPr>
        <w:pStyle w:val="NoSpacing"/>
        <w:rPr/>
      </w:pPr>
      <w:r>
        <w:rPr/>
      </w:r>
    </w:p>
    <w:p>
      <w:pPr>
        <w:pStyle w:val="NoSpacing"/>
        <w:rPr>
          <w:color w:val="000000"/>
        </w:rPr>
      </w:pPr>
      <w:r>
        <w:rPr>
          <w:color w:val="000000"/>
        </w:rPr>
        <w:t>Для контроля качества системы будут проведены два вида тестирования: ручное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>
      <w:pPr>
        <w:pStyle w:val="NoSpacing"/>
        <w:rPr>
          <w:color w:val="000000"/>
        </w:rPr>
      </w:pPr>
      <w:r>
        <w:rPr>
          <w:color w:val="000000"/>
        </w:rPr>
        <w:t>План выполнения ручного тестирования: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1: Проверка процесса регистрации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наличия обязательных полей: логин, пароль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наличия ошибок при заполнении полей формы регистрации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2: Проверка процесса входа в систему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наличия обязательных полей: логин, пароль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наличия ошибок при заполнении полей формы входа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корректности выхода из аккаунта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3: Проверка работы основных функций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возможности создания нового чата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Проверка возможности отправки текстовых сообщений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- </w:t>
      </w:r>
      <w:r>
        <w:rPr>
          <w:color w:val="000000"/>
        </w:rPr>
        <w:t xml:space="preserve">Проверка возможности поиска пользователей 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4: Проверка дополнительных функций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- Проверка возможности просмотра истории сообщений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План выполнения юнит-тестирования мессенджера: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1: Тестирование класса User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создания пользователя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получения и изменения данных пользователя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2: Тестирование класса Chat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создания чата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добавления участников в чате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получения списка участников чата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отправки сообщений в чате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>3: Тестирование класса Message</w:t>
      </w:r>
    </w:p>
    <w:p>
      <w:pPr>
        <w:pStyle w:val="NoSpacing"/>
        <w:ind w:left="0" w:right="0" w:hanging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- Тестирование создания текстового сообщения</w:t>
      </w:r>
    </w:p>
    <w:p>
      <w:pPr>
        <w:pStyle w:val="NoSpacing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ind w:left="0" w:right="0" w:firstLine="705"/>
        <w:rPr/>
      </w:pPr>
      <w:bookmarkStart w:id="90" w:name="_Toc128550494"/>
      <w:bookmarkStart w:id="91" w:name="_Toc494802940"/>
      <w:r>
        <w:rPr/>
        <w:t>7 Требования к составу и содержанию работ по подготовке объекта автоматизации к вводу системы в действие</w:t>
      </w:r>
      <w:bookmarkEnd w:id="90"/>
      <w:bookmarkEnd w:id="91"/>
    </w:p>
    <w:p>
      <w:pPr>
        <w:pStyle w:val="NoSpacing"/>
        <w:rPr/>
      </w:pPr>
      <w:r>
        <w:rPr/>
      </w:r>
    </w:p>
    <w:p>
      <w:pPr>
        <w:pStyle w:val="NoSpacing"/>
        <w:rPr>
          <w:color w:val="000000"/>
        </w:rPr>
      </w:pPr>
      <w:r>
        <w:rPr>
          <w:color w:val="000000"/>
        </w:rPr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>
      <w:pPr>
        <w:pStyle w:val="NoSpacing"/>
        <w:rPr>
          <w:color w:val="000000"/>
        </w:rPr>
      </w:pPr>
      <w:r>
        <w:rPr>
          <w:color w:val="000000"/>
        </w:rPr>
        <w:t>- приведение поступающей в систему информации к виду, пригодному для обработки с помощью ЭВМ;</w:t>
      </w:r>
    </w:p>
    <w:p>
      <w:pPr>
        <w:pStyle w:val="NoSpacing"/>
        <w:rPr>
          <w:color w:val="000000"/>
        </w:rPr>
      </w:pPr>
      <w:r>
        <w:rPr>
          <w:color w:val="000000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>
      <w:pPr>
        <w:pStyle w:val="NoSpacing"/>
        <w:rPr>
          <w:color w:val="000000"/>
        </w:rPr>
      </w:pPr>
      <w:r>
        <w:rPr>
          <w:color w:val="000000"/>
        </w:rPr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>
      <w:pPr>
        <w:pStyle w:val="NoSpacing"/>
        <w:rPr>
          <w:color w:val="000000"/>
        </w:rPr>
      </w:pPr>
      <w:r>
        <w:rPr>
          <w:color w:val="000000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>
      <w:pPr>
        <w:pStyle w:val="NoSpacing"/>
        <w:rPr/>
      </w:pPr>
      <w:r>
        <w:rPr/>
        <w:t xml:space="preserve"> 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ind w:left="0" w:right="0" w:firstLine="705"/>
        <w:rPr/>
      </w:pPr>
      <w:bookmarkStart w:id="92" w:name="_Toc494793924"/>
      <w:bookmarkStart w:id="93" w:name="_Toc494794017"/>
      <w:bookmarkStart w:id="94" w:name="_Toc494802943"/>
      <w:bookmarkStart w:id="95" w:name="_Toc128550495"/>
      <w:r>
        <w:rPr/>
        <w:t>8 Требования к документированию</w:t>
      </w:r>
      <w:bookmarkEnd w:id="92"/>
      <w:bookmarkEnd w:id="93"/>
      <w:bookmarkEnd w:id="94"/>
      <w:bookmarkEnd w:id="95"/>
    </w:p>
    <w:p>
      <w:pPr>
        <w:pStyle w:val="NoSpacing"/>
        <w:rPr/>
      </w:pPr>
      <w:r>
        <w:rPr/>
      </w:r>
    </w:p>
    <w:p>
      <w:pPr>
        <w:pStyle w:val="NoSpacing"/>
        <w:rPr>
          <w:rFonts w:eastAsia="Times New Roman"/>
        </w:rPr>
      </w:pPr>
      <w:r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Вся разработанная документация должна быть выполнена на русском языке, представлена Заказчику на бумажном и электронном (компакт-диск) носителях.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нормоконтролю на предприятии-изготовителе. </w:t>
      </w:r>
    </w:p>
    <w:p>
      <w:pPr>
        <w:pStyle w:val="NoSpacing"/>
        <w:rPr>
          <w:rFonts w:eastAsia="Times New Roman"/>
        </w:rPr>
      </w:pPr>
      <w:r>
        <w:rPr>
          <w:rFonts w:eastAsia="Times New Roman"/>
        </w:rPr>
        <w:t>Вся работа по проектированию УН АСУ ИКИТ должна быть документирована</w:t>
        <w:tab/>
        <w:t>в соответствии со стандартами. Перечень стандартов и базовых нормативных документов для выполнения проекта приведен ниже.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РД 50-34.698-90 Автоматизированные системы требования к содержанию документов.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Р ИСО/МЭК 12207-99 Процессы жизненного цикла ПС.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ISO15504:1-9:1998 Оценка (аттестация) процессов жизненного цикла программных средств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ISO15271:1998. (ГОСТ Р-2002). ИТ. Руководство по применению ISO 12207.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ISO16326:1999. (ГОСТ Р-2002). ИТ. Руководство по применению ISO 12207 при административном управлении проектами.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ISO9000-3:1997.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19.402-78 Единая система программной документации. Описание программы.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>
      <w:pPr>
        <w:pStyle w:val="NoSpacing"/>
        <w:numPr>
          <w:ilvl w:val="0"/>
          <w:numId w:val="1"/>
        </w:numPr>
        <w:ind w:left="1065" w:right="0" w:hanging="360"/>
        <w:rPr>
          <w:rFonts w:eastAsia="Times New Roman"/>
        </w:rPr>
      </w:pPr>
      <w:r>
        <w:rPr>
          <w:rFonts w:eastAsia="Times New Roman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>
      <w:pPr>
        <w:pStyle w:val="NoSpacing"/>
        <w:ind w:left="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567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lineRule="auto" w:line="240" w:before="0" w:after="0"/>
      <w:ind w:left="0" w:right="0" w:firstLine="705"/>
      <w:jc w:val="both"/>
      <w:outlineLvl w:val="0"/>
    </w:pPr>
    <w:rPr>
      <w:rFonts w:ascii="Times New Roman" w:hAnsi="Times New Roman" w:eastAsia="Calibri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lineRule="auto" w:line="240" w:before="0" w:after="0"/>
      <w:ind w:left="0" w:right="0" w:firstLine="705"/>
      <w:jc w:val="both"/>
      <w:outlineLvl w:val="1"/>
    </w:pPr>
    <w:rPr>
      <w:rFonts w:ascii="Times New Roman" w:hAnsi="Times New Roman" w:eastAsia="Calibri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lineRule="auto" w:line="240" w:before="0" w:after="0"/>
      <w:ind w:left="0" w:right="0" w:firstLine="705"/>
      <w:jc w:val="both"/>
      <w:outlineLvl w:val="2"/>
    </w:pPr>
    <w:rPr>
      <w:rFonts w:ascii="Times New Roman" w:hAnsi="Times New Roman" w:eastAsia="Calibri" w:cs="Times New Roman"/>
      <w:sz w:val="28"/>
      <w:szCs w:val="28"/>
    </w:rPr>
  </w:style>
  <w:style w:type="paragraph" w:styleId="Heading4">
    <w:name w:val="Heading 4"/>
    <w:basedOn w:val="Normal"/>
    <w:next w:val="Normal"/>
    <w:link w:val="4"/>
    <w:qFormat/>
    <w:pPr>
      <w:numPr>
        <w:ilvl w:val="0"/>
        <w:numId w:val="0"/>
      </w:numPr>
      <w:spacing w:lineRule="auto" w:line="240" w:before="0" w:after="0"/>
      <w:ind w:left="0" w:right="0" w:firstLine="705"/>
      <w:jc w:val="both"/>
      <w:outlineLvl w:val="3"/>
    </w:pPr>
    <w:rPr>
      <w:rFonts w:ascii="Times New Roman" w:hAnsi="Times New Roman" w:eastAsia="Calibri" w:cs="Times New Roman"/>
      <w:iCs/>
      <w:sz w:val="28"/>
      <w:szCs w:val="28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Vrinda"/>
      <w:color w:val="2E74B5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Calibri" w:cs="Times New Roman"/>
      <w:b/>
      <w:sz w:val="28"/>
      <w:szCs w:val="28"/>
      <w:lang w:eastAsia="zh-C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Calibri" w:cs="Times New Roman"/>
      <w:b/>
      <w:sz w:val="28"/>
      <w:szCs w:val="28"/>
      <w:lang w:eastAsia="zh-C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Calibri" w:cs="Times New Roman"/>
      <w:sz w:val="28"/>
      <w:szCs w:val="28"/>
      <w:lang w:eastAsia="zh-CN"/>
    </w:rPr>
  </w:style>
  <w:style w:type="character" w:styleId="Style9">
    <w:name w:val="Верхний колонтитул Знак"/>
    <w:basedOn w:val="DefaultParagraphFont"/>
    <w:link w:val="Header"/>
    <w:qFormat/>
    <w:rPr>
      <w:rFonts w:ascii="Calibri" w:hAnsi="Calibri" w:eastAsia="Calibri" w:cs="Calibri"/>
      <w:lang w:eastAsia="zh-CN"/>
    </w:rPr>
  </w:style>
  <w:style w:type="character" w:styleId="Style10">
    <w:name w:val="Нижний колонтитул Знак"/>
    <w:basedOn w:val="DefaultParagraphFont"/>
    <w:link w:val="Footer"/>
    <w:qFormat/>
    <w:rPr>
      <w:rFonts w:ascii="Calibri" w:hAnsi="Calibri" w:eastAsia="Calibri" w:cs="Calibri"/>
      <w:lang w:eastAsia="zh-CN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1">
    <w:name w:val="Заголовок Знак"/>
    <w:basedOn w:val="DefaultParagraphFont"/>
    <w:link w:val="Title"/>
    <w:qFormat/>
    <w:rPr>
      <w:rFonts w:ascii="Times New Roman" w:hAnsi="Times New Roman" w:eastAsia="Times New Roman" w:cs="Times New Roman"/>
      <w:color w:val="000000"/>
      <w:sz w:val="52"/>
      <w:szCs w:val="52"/>
      <w:lang w:val="ru-RU" w:eastAsia="ru-RU"/>
    </w:rPr>
  </w:style>
  <w:style w:type="character" w:styleId="4">
    <w:name w:val="Заголовок 4 Знак"/>
    <w:basedOn w:val="DefaultParagraphFont"/>
    <w:link w:val="Heading4"/>
    <w:qFormat/>
    <w:rPr>
      <w:rFonts w:ascii="Times New Roman" w:hAnsi="Times New Roman" w:eastAsia="Calibri" w:cs="Times New Roman"/>
      <w:iCs/>
      <w:sz w:val="28"/>
      <w:szCs w:val="28"/>
      <w:lang w:eastAsia="zh-CN"/>
    </w:rPr>
  </w:style>
  <w:style w:type="character" w:styleId="Appletabspan">
    <w:name w:val="apple-tab-span"/>
    <w:basedOn w:val="DefaultParagraphFont"/>
    <w:qFormat/>
    <w:rPr/>
  </w:style>
  <w:style w:type="character" w:styleId="5">
    <w:name w:val="Заголовок 5 Знак"/>
    <w:basedOn w:val="DefaultParagraphFont"/>
    <w:link w:val="Heading5"/>
    <w:qFormat/>
    <w:rPr>
      <w:rFonts w:ascii="Calibri Light" w:hAnsi="Calibri Light" w:eastAsia="Calibri" w:cs="Vrinda"/>
      <w:color w:val="2E74B5"/>
      <w:lang w:eastAsia="zh-CN"/>
    </w:rPr>
  </w:style>
  <w:style w:type="character" w:styleId="Style12">
    <w:name w:val="Текст выноски Знак"/>
    <w:basedOn w:val="DefaultParagraphFont"/>
    <w:link w:val="BalloonText"/>
    <w:qFormat/>
    <w:rPr>
      <w:rFonts w:ascii="Tahoma" w:hAnsi="Tahoma" w:eastAsia="Calibri" w:cs="Tahoma"/>
      <w:sz w:val="16"/>
      <w:szCs w:val="16"/>
      <w:lang w:eastAsia="zh-CN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uppressAutoHyphens w:val="false"/>
      <w:spacing w:lineRule="auto" w:line="240" w:before="0" w:after="0"/>
      <w:contextualSpacing/>
      <w:jc w:val="both"/>
    </w:pPr>
    <w:rPr>
      <w:rFonts w:ascii="Times New Roman" w:hAnsi="Times New Roman" w:eastAsia="Times New Roman" w:cs="Times New Roman"/>
      <w:sz w:val="28"/>
      <w:lang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firstLine="705"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zh-CN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pPr>
      <w:spacing w:lineRule="auto" w:line="240" w:before="0" w:after="0"/>
      <w:ind w:left="220" w:right="0" w:hanging="0"/>
      <w:jc w:val="both"/>
    </w:pPr>
    <w:rPr>
      <w:rFonts w:ascii="Times New Roman" w:hAnsi="Times New Roman"/>
      <w:sz w:val="28"/>
    </w:rPr>
  </w:style>
  <w:style w:type="paragraph" w:styleId="Contents3">
    <w:name w:val="TOC 3"/>
    <w:basedOn w:val="Normal"/>
    <w:next w:val="Normal"/>
    <w:autoRedefine/>
    <w:pPr>
      <w:spacing w:lineRule="auto" w:line="240" w:before="0" w:after="0"/>
      <w:ind w:left="440" w:right="0" w:hanging="0"/>
      <w:jc w:val="both"/>
    </w:pPr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Style11"/>
    <w:qFormat/>
    <w:pPr>
      <w:keepNext w:val="true"/>
      <w:keepLines/>
      <w:suppressAutoHyphens w:val="false"/>
      <w:spacing w:lineRule="auto" w:line="240" w:before="0" w:after="60"/>
      <w:jc w:val="both"/>
    </w:pPr>
    <w:rPr>
      <w:rFonts w:ascii="Times New Roman" w:hAnsi="Times New Roman" w:eastAsia="Times New Roman" w:cs="Times New Roman"/>
      <w:color w:val="000000"/>
      <w:sz w:val="52"/>
      <w:szCs w:val="52"/>
      <w:lang w:val="ru-RU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4">
    <w:name w:val="TOC 4"/>
    <w:basedOn w:val="Normal"/>
    <w:next w:val="Normal"/>
    <w:autoRedefine/>
    <w:pPr>
      <w:spacing w:lineRule="auto" w:line="240" w:before="0" w:after="0"/>
      <w:ind w:left="660" w:right="0" w:hanging="0"/>
      <w:jc w:val="both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Style12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18</Pages>
  <Words>2640</Words>
  <Characters>19099</Characters>
  <CharactersWithSpaces>22206</CharactersWithSpaces>
  <Paragraphs>302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2018-09-19T01:21:00Z</dcterms:created>
  <dc:creator>Ольга Белецкая</dc:creator>
  <dc:description/>
  <dc:language>en-US</dc:language>
  <cp:lastModifiedBy/>
  <dcterms:modified xsi:type="dcterms:W3CDTF">2023-05-26T17:24:26Z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