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Bayesian analysis and small samples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在参数估计与预测方面，</w:t>
      </w:r>
      <w:r>
        <w:rPr>
          <w:rFonts w:hint="default"/>
          <w:lang w:eastAsia="zh-Hans"/>
        </w:rPr>
        <w:t xml:space="preserve">bayesian </w:t>
      </w:r>
      <w:r>
        <w:rPr>
          <w:rFonts w:hint="eastAsia"/>
          <w:lang w:val="en-US" w:eastAsia="zh-Hans"/>
        </w:rPr>
        <w:t>的方法不仅考虑统计</w:t>
      </w:r>
      <w:r>
        <w:rPr>
          <w:rFonts w:hint="default"/>
          <w:lang w:eastAsia="zh-Hans"/>
        </w:rPr>
        <w:t>,考虑可用的先验信息,</w:t>
      </w:r>
      <w:r>
        <w:rPr>
          <w:rFonts w:hint="eastAsia"/>
          <w:lang w:val="en-US" w:eastAsia="zh-Hans"/>
        </w:rPr>
        <w:t>因此所需样本量比经典样本小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贝叶斯方法的使用赋予了所获得的统计解决方案一个重要的属性--稳健性（对模型扭曲的抵抗力）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什么是贝叶斯分析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Bayesian inference derives the posterior probability as a result of two premises: a prior probability and the data observed by the "likelihood function from the derived" statistical model. Bayesian inference calculates the posterior probabilities according to Bayes' theorem.</w:t>
      </w:r>
      <w:r>
        <w:rPr>
          <w:rFonts w:hint="eastAsia"/>
          <w:lang w:eastAsia="zh-Hans"/>
        </w:rPr>
        <w:drawing>
          <wp:inline distT="0" distB="0" distL="114300" distR="114300">
            <wp:extent cx="11492865" cy="578485"/>
            <wp:effectExtent l="0" t="0" r="13335" b="5715"/>
            <wp:docPr id="28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28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3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代表任何可能受</w:t>
      </w:r>
      <w:r>
        <w:rPr>
          <w:color w:val="0B0080"/>
          <w:u w:val="none"/>
        </w:rPr>
        <w:fldChar w:fldCharType="begin"/>
      </w:r>
      <w:r>
        <w:rPr>
          <w:color w:val="0B0080"/>
          <w:u w:val="none"/>
        </w:rPr>
        <w:instrText xml:space="preserve"> HYPERLINK "https://en.wikipedia.org/wiki/Experimental_data" \o "大卫·米勒（哲学家）" </w:instrText>
      </w:r>
      <w:r>
        <w:rPr>
          <w:color w:val="0B0080"/>
          <w:u w:val="none"/>
        </w:rPr>
        <w:fldChar w:fldCharType="separate"/>
      </w:r>
      <w:r>
        <w:rPr>
          <w:rStyle w:val="7"/>
          <w:color w:val="0B0080"/>
          <w:u w:val="none"/>
        </w:rPr>
        <w:t>数据</w:t>
      </w:r>
      <w:r>
        <w:rPr>
          <w:color w:val="0B0080"/>
          <w:u w:val="none"/>
        </w:rPr>
        <w:fldChar w:fldCharType="end"/>
      </w:r>
      <w:r>
        <w:t>影响的</w:t>
      </w:r>
      <w:r>
        <w:rPr>
          <w:i/>
        </w:rPr>
        <w:t>假设</w:t>
      </w:r>
      <w:r>
        <w:t>（以下称为</w:t>
      </w:r>
      <w:r>
        <w:rPr>
          <w:i/>
        </w:rPr>
        <w:t>证据</w:t>
      </w:r>
      <w:r>
        <w:t>）。通常存在相互竞争的假设，任务是确</w:t>
      </w:r>
      <w:bookmarkStart w:id="0" w:name="_GoBack"/>
      <w:bookmarkEnd w:id="0"/>
      <w:r>
        <w:t>定最可能的假设。</w:t>
      </w:r>
      <w:r>
        <w:rPr>
          <w:color w:val="0B0080"/>
          <w:u w:val="none"/>
        </w:rPr>
        <w:fldChar w:fldCharType="begin"/>
      </w:r>
      <w:r>
        <w:rPr>
          <w:color w:val="0B0080"/>
          <w:u w:val="none"/>
        </w:rPr>
        <w:instrText xml:space="preserve"> HYPERLINK "https://en.wikipedia.org/wiki/Experimental_data" \o "实验数据" </w:instrText>
      </w:r>
      <w:r>
        <w:rPr>
          <w:color w:val="0B0080"/>
          <w:u w:val="none"/>
        </w:rPr>
        <w:fldChar w:fldCharType="separate"/>
      </w:r>
      <w:r>
        <w:rPr>
          <w:color w:val="0B008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47625" cy="19050"/>
            <wp:effectExtent l="0" t="0" r="0" b="0"/>
            <wp:docPr id="41" name="图片 2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</w:t>
      </w:r>
      <w:r>
        <w:rPr>
          <w:i/>
          <w:color w:val="0B0080"/>
          <w:u w:val="none"/>
        </w:rPr>
        <w:fldChar w:fldCharType="begin"/>
      </w:r>
      <w:r>
        <w:rPr>
          <w:i/>
          <w:color w:val="0B0080"/>
          <w:u w:val="none"/>
        </w:rPr>
        <w:instrText xml:space="preserve"> HYPERLINK "https://en.wikipedia.org/wiki/Prior_probability" \o "" </w:instrText>
      </w:r>
      <w:r>
        <w:rPr>
          <w:i/>
          <w:color w:val="0B0080"/>
          <w:u w:val="none"/>
        </w:rPr>
        <w:fldChar w:fldCharType="separate"/>
      </w:r>
      <w:r>
        <w:rPr>
          <w:rStyle w:val="7"/>
          <w:i/>
          <w:color w:val="0B0080"/>
          <w:u w:val="none"/>
        </w:rPr>
        <w:t>先验概率</w:t>
      </w:r>
      <w:r>
        <w:rPr>
          <w:i/>
          <w:color w:val="0B0080"/>
          <w:u w:val="none"/>
        </w:rPr>
        <w:fldChar w:fldCharType="end"/>
      </w:r>
      <w:r>
        <w:t>，是对假设概率的估计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40" name="图片 2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 descr="IMG_25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数据</w:t>
      </w:r>
      <w:r>
        <w:rPr>
          <w:i/>
        </w:rPr>
        <w:t>之前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35" name="图片 2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 descr="IMG_2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，目前的证据，被观察到。</w:t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37" name="图片 2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 descr="IMG_2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的</w:t>
      </w:r>
      <w:r>
        <w:rPr>
          <w:i/>
        </w:rPr>
        <w:t>证据</w:t>
      </w:r>
      <w:r>
        <w:t>，对应于新的数据对在计算先验概率使用。</w:t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85725" cy="19050"/>
            <wp:effectExtent l="0" t="0" r="0" b="0"/>
            <wp:docPr id="32" name="图片 2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IMG_26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的</w:t>
      </w:r>
      <w:r>
        <w:rPr>
          <w:i/>
          <w:color w:val="0B0080"/>
          <w:u w:val="none"/>
        </w:rPr>
        <w:fldChar w:fldCharType="begin"/>
      </w:r>
      <w:r>
        <w:rPr>
          <w:i/>
          <w:color w:val="0B0080"/>
          <w:u w:val="none"/>
        </w:rPr>
        <w:instrText xml:space="preserve"> HYPERLINK "https://en.wikipedia.org/wiki/Posterior_probability" \o "后验概率" </w:instrText>
      </w:r>
      <w:r>
        <w:rPr>
          <w:i/>
          <w:color w:val="0B0080"/>
          <w:u w:val="none"/>
        </w:rPr>
        <w:fldChar w:fldCharType="separate"/>
      </w:r>
      <w:r>
        <w:rPr>
          <w:rStyle w:val="7"/>
          <w:i/>
          <w:color w:val="0B0080"/>
          <w:u w:val="none"/>
        </w:rPr>
        <w:t>后验概率</w:t>
      </w:r>
      <w:r>
        <w:rPr>
          <w:i/>
          <w:color w:val="0B0080"/>
          <w:u w:val="none"/>
        </w:rPr>
        <w:fldChar w:fldCharType="end"/>
      </w:r>
      <w:r>
        <w:t>，是的概率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39" name="图片 3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 descr="IMG_26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</w:t>
      </w:r>
      <w:r>
        <w:rPr>
          <w:i/>
        </w:rPr>
        <w:t>给定</w:t>
      </w:r>
      <w:r>
        <w:t> 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38" name="图片 3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 descr="IMG_26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，即</w:t>
      </w:r>
      <w:r>
        <w:rPr>
          <w:i/>
        </w:rPr>
        <w:t>之后</w:t>
      </w:r>
      <w:r>
        <w:t> 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42" name="图片 3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IMG_26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被观察到。这是我们想知道：一个假设的概率</w:t>
      </w:r>
      <w:r>
        <w:rPr>
          <w:i/>
        </w:rPr>
        <w:t>给出</w:t>
      </w:r>
      <w:r>
        <w:t>了观测证据。</w:t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85725" cy="19050"/>
            <wp:effectExtent l="0" t="0" r="0" b="0"/>
            <wp:docPr id="33" name="图片 3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6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是观察的概率 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34" name="图片 3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6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</w:t>
      </w:r>
      <w:r>
        <w:rPr>
          <w:i/>
        </w:rPr>
        <w:t>给定</w:t>
      </w:r>
      <w:r>
        <w:t> 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45" name="图片 3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 descr="IMG_26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，称为</w:t>
      </w:r>
      <w:r>
        <w:rPr>
          <w:i/>
          <w:color w:val="0B0080"/>
          <w:u w:val="none"/>
        </w:rPr>
        <w:fldChar w:fldCharType="begin"/>
      </w:r>
      <w:r>
        <w:rPr>
          <w:i/>
          <w:color w:val="0B0080"/>
          <w:u w:val="none"/>
        </w:rPr>
        <w:instrText xml:space="preserve"> HYPERLINK "https://en.wikipedia.org/wiki/Likelihood_function" \o "似然函数" </w:instrText>
      </w:r>
      <w:r>
        <w:rPr>
          <w:i/>
          <w:color w:val="0B0080"/>
          <w:u w:val="none"/>
        </w:rPr>
        <w:fldChar w:fldCharType="separate"/>
      </w:r>
      <w:r>
        <w:rPr>
          <w:rStyle w:val="7"/>
          <w:i/>
          <w:color w:val="0B0080"/>
          <w:u w:val="none"/>
        </w:rPr>
        <w:t>可能性</w:t>
      </w:r>
      <w:r>
        <w:rPr>
          <w:i/>
          <w:color w:val="0B0080"/>
          <w:u w:val="none"/>
        </w:rPr>
        <w:fldChar w:fldCharType="end"/>
      </w:r>
      <w:r>
        <w:t>。根据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43" name="图片 3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 descr="IMG_26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和 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36" name="图片 3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6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固定的，表示证据与给定假设的相容性。似然函数是证据的函数，</w:t>
      </w:r>
      <w:r>
        <w:rPr>
          <w:bdr w:val="none" w:color="auto" w:sz="0" w:space="0"/>
        </w:rPr>
        <w:drawing>
          <wp:inline distT="0" distB="0" distL="114300" distR="114300">
            <wp:extent cx="9525" cy="19050"/>
            <wp:effectExtent l="0" t="0" r="0" b="0"/>
            <wp:docPr id="46" name="图片 3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 descr="IMG_27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，而后验概率是该假设的函数， 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44" name="图片 3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 descr="IMG_27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.</w:t>
      </w:r>
    </w:p>
    <w:p>
      <w:pPr>
        <w:keepNext w:val="0"/>
        <w:keepLines w:val="0"/>
        <w:widowControl/>
        <w:suppressLineNumbers w:val="0"/>
        <w:spacing w:after="21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drawing>
          <wp:inline distT="0" distB="0" distL="114300" distR="114300">
            <wp:extent cx="47625" cy="19050"/>
            <wp:effectExtent l="0" t="0" r="0" b="0"/>
            <wp:docPr id="31" name="图片 4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0" descr="IMG_27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有时称为</w:t>
      </w:r>
      <w:r>
        <w:rPr>
          <w:color w:val="0B0080"/>
          <w:u w:val="none"/>
        </w:rPr>
        <w:fldChar w:fldCharType="begin"/>
      </w:r>
      <w:r>
        <w:rPr>
          <w:color w:val="0B0080"/>
          <w:u w:val="none"/>
        </w:rPr>
        <w:instrText xml:space="preserve"> HYPERLINK "https://en.wikipedia.org/wiki/Marginal_likelihood" \o "边际可能性" </w:instrText>
      </w:r>
      <w:r>
        <w:rPr>
          <w:color w:val="0B0080"/>
          <w:u w:val="none"/>
        </w:rPr>
        <w:fldChar w:fldCharType="separate"/>
      </w:r>
      <w:r>
        <w:rPr>
          <w:rStyle w:val="7"/>
          <w:color w:val="0B0080"/>
          <w:u w:val="none"/>
        </w:rPr>
        <w:t>边际可能性</w:t>
      </w:r>
      <w:r>
        <w:rPr>
          <w:color w:val="0B0080"/>
          <w:u w:val="none"/>
        </w:rPr>
        <w:fldChar w:fldCharType="end"/>
      </w:r>
      <w:r>
        <w:t>或“模型证据”。对于所有可能的假设，该因素都是相同的（从该假设可以看出</w:t>
      </w:r>
      <w:r>
        <w:rPr>
          <w:bdr w:val="none" w:color="auto" w:sz="0" w:space="0"/>
        </w:rPr>
        <w:drawing>
          <wp:inline distT="0" distB="0" distL="114300" distR="114300">
            <wp:extent cx="19050" cy="19050"/>
            <wp:effectExtent l="0" t="0" r="0" b="0"/>
            <wp:docPr id="29" name="图片 4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1" descr="IMG_27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不会出现在符号中的任何地方，这与所有其他因素不同），因此该因素不会影响确定不同假设的相对概率。</w:t>
      </w:r>
    </w:p>
    <w:p>
      <w:pPr>
        <w:pStyle w:val="4"/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贝叶斯参数估计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011170" cy="3531870"/>
            <wp:effectExtent l="0" t="0" r="11430" b="241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79470"/>
    <w:rsid w:val="75E79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2021-05-21T23:38:00Z</dcterms:created>
  <dc:creator>soliva</dc:creator>
  <cp:lastModifiedBy>soliva</cp:lastModifiedBy>
  <dcterms:modified xsi:type="dcterms:W3CDTF">2021-05-24T12:25:50Z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