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CB657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7D4C6A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15789F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CD17F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Default="00CD17FC" w:rsidP="009722E3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Either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16E7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Default="00801E7B" w:rsidP="003D27C5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5257">
              <w:rPr>
                <w:lang w:val="en-US"/>
              </w:rPr>
              <w:t xml:space="preserve"> </w:t>
            </w:r>
            <w:r w:rsidR="00801E7B">
              <w:rPr>
                <w:lang w:val="en-US"/>
              </w:rPr>
              <w:t>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116E7C" w:rsidP="003D27C5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Default="00355257" w:rsidP="003D27C5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Default="000B7591" w:rsidP="00726ACE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91E6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Default="00391E6D" w:rsidP="003D0DE8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391E6D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Spiky</w:t>
            </w:r>
            <w:r>
              <w:rPr>
                <w:lang w:val="en-US"/>
              </w:rPr>
              <w:t>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292D99" w:rsidP="003D0DE8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Default="00886C68" w:rsidP="003D0DE8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886C68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Poisoned</w:t>
            </w:r>
            <w:r>
              <w:rPr>
                <w:lang w:val="en-US"/>
              </w:rPr>
              <w:t>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6A14EC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Default="006A14EC" w:rsidP="006A14EC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attacking targets </w:t>
            </w:r>
            <w:r w:rsidR="0066059A">
              <w:rPr>
                <w:lang w:val="en-US"/>
              </w:rPr>
              <w:t>fu</w:t>
            </w:r>
            <w:r>
              <w:rPr>
                <w:lang w:val="en-US"/>
              </w:rPr>
              <w:t xml:space="preserve">rther than </w:t>
            </w:r>
            <w:r>
              <w:rPr>
                <w:lang w:val="en-US"/>
              </w:rPr>
              <w:t>30cm away.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9453D7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Default="009453D7" w:rsidP="003D0DE8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421F">
              <w:rPr>
                <w:lang w:val="en-US"/>
              </w:rPr>
              <w:t>ll characters within 5cm get a 5</w:t>
            </w:r>
            <w:r>
              <w:rPr>
                <w:lang w:val="en-US"/>
              </w:rPr>
              <w:t xml:space="preserve">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7D4C6A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C13BD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FB4BBC">
              <w:rPr>
                <w:lang w:val="en-US"/>
              </w:rPr>
              <w:t xml:space="preserve">Your </w:t>
            </w:r>
            <w:r>
              <w:rPr>
                <w:lang w:val="en-US"/>
              </w:rPr>
              <w:t xml:space="preserve">next </w:t>
            </w:r>
            <w:r w:rsidR="00FB4BBC">
              <w:rPr>
                <w:i/>
                <w:lang w:val="en-US"/>
              </w:rPr>
              <w:t>charge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in this round</w:t>
            </w:r>
            <w:r w:rsidR="00FB4BBC">
              <w:rPr>
                <w:i/>
                <w:lang w:val="en-US"/>
              </w:rPr>
              <w:t xml:space="preserve"> </w:t>
            </w:r>
            <w:r w:rsidR="00FB4BBC"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Hit.</w:t>
            </w:r>
          </w:p>
          <w:p w:rsidR="0020604D" w:rsidRDefault="0020604D" w:rsidP="0020604D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Flurry</w:t>
            </w:r>
          </w:p>
          <w:p w:rsidR="0020604D" w:rsidRPr="0020604D" w:rsidRDefault="0020604D" w:rsidP="0020604D">
            <w:pPr>
              <w:rPr>
                <w:lang w:val="en-US"/>
              </w:rPr>
            </w:pPr>
            <w:r>
              <w:rPr>
                <w:lang w:val="en-US"/>
              </w:rPr>
              <w:t>Skill: Roll a dice for e</w:t>
            </w:r>
            <w:r w:rsidR="00490735">
              <w:rPr>
                <w:lang w:val="en-US"/>
              </w:rPr>
              <w:t>very attack you have. For each 3</w:t>
            </w:r>
            <w:r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Default="00273C65" w:rsidP="00273C65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273C65" w:rsidRPr="00273C65" w:rsidRDefault="00273C65" w:rsidP="00273C65">
            <w:pPr>
              <w:rPr>
                <w:lang w:val="en-US"/>
              </w:rPr>
            </w:pPr>
            <w:r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</w:t>
      </w:r>
      <w:r w:rsidR="00E9342D">
        <w:rPr>
          <w:lang w:val="en-US"/>
        </w:rPr>
        <w:t>rn skills from the Academy for one</w:t>
      </w:r>
      <w:r>
        <w:rPr>
          <w:lang w:val="en-US"/>
        </w:rPr>
        <w:t xml:space="preserve">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93031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7D4C6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7D4C6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 xml:space="preserve">, you may attack </w:t>
            </w:r>
            <w:r w:rsidR="001B38C7">
              <w:rPr>
                <w:lang w:val="en-US"/>
              </w:rPr>
              <w:t xml:space="preserve">the same target </w:t>
            </w:r>
            <w:r>
              <w:rPr>
                <w:lang w:val="en-US"/>
              </w:rPr>
              <w:t>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7892" w:rsidRPr="0079789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Default="00797892" w:rsidP="003D27C5">
            <w:pPr>
              <w:rPr>
                <w:lang w:val="en-US"/>
              </w:rPr>
            </w:pPr>
            <w:r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1E6FF5" w:rsidP="009525B5">
            <w:pPr>
              <w:rPr>
                <w:lang w:val="en-US"/>
              </w:rPr>
            </w:pPr>
            <w:r>
              <w:rPr>
                <w:lang w:val="en-US"/>
              </w:rPr>
              <w:t>Dualwield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Attacking from Stealth gives </w:t>
            </w:r>
            <w:r w:rsidR="0009391B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09391B">
              <w:rPr>
                <w:lang w:val="en-US"/>
              </w:rPr>
              <w:t xml:space="preserve">bonus </w:t>
            </w:r>
            <w:r>
              <w:rPr>
                <w:lang w:val="en-US"/>
              </w:rPr>
              <w:t>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5A6E99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A37B77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AF168D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at a nearby enemy (15cm, 1A, 3D, Phys, Blade, use a ranged </w:t>
            </w:r>
            <w:r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6B6BFD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5A6E99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82F92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C83AE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42004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-2 malus to direct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</w:t>
            </w:r>
            <w:r>
              <w:rPr>
                <w:i/>
                <w:lang w:val="en-US"/>
              </w:rPr>
              <w:t xml:space="preserve">Bleeding </w:t>
            </w:r>
            <w:r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3232A6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Poison </w:t>
            </w:r>
            <w:r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A47913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8BB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B51E6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7D4C6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681A77">
      <w:pPr>
        <w:pStyle w:val="Heading2"/>
        <w:rPr>
          <w:lang w:val="en-US"/>
        </w:rPr>
      </w:pPr>
      <w:r>
        <w:rPr>
          <w:lang w:val="en-US"/>
        </w:rP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3F6BC4" w:rsidRDefault="003F6BC4" w:rsidP="003F6BC4">
      <w:pPr>
        <w:pStyle w:val="Heading2"/>
        <w:rPr>
          <w:lang w:val="en-US"/>
        </w:rPr>
      </w:pPr>
      <w:r>
        <w:rPr>
          <w:lang w:val="en-US"/>
        </w:rPr>
        <w:t>Elementarist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A82962" w:rsidRDefault="00A82962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C1D47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1" w:name="_Toc467930312"/>
      <w:r>
        <w:rPr>
          <w:lang w:val="en-US"/>
        </w:rPr>
        <w:t>Origins</w:t>
      </w:r>
      <w:bookmarkEnd w:id="11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7D4C6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</w:t>
      </w:r>
      <w:r w:rsidR="0020413D">
        <w:rPr>
          <w:lang w:val="en-US"/>
        </w:rPr>
        <w:t>they can’t</w:t>
      </w:r>
      <w:r w:rsidR="0004336E">
        <w:rPr>
          <w:lang w:val="en-US"/>
        </w:rPr>
        <w:t xml:space="preserve"> </w:t>
      </w:r>
      <w:r w:rsidR="005B5DEF" w:rsidRPr="005B5DEF">
        <w:rPr>
          <w:i/>
          <w:lang w:val="en-US"/>
        </w:rPr>
        <w:t>R</w:t>
      </w:r>
      <w:r w:rsidR="0004336E">
        <w:rPr>
          <w:i/>
          <w:lang w:val="en-US"/>
        </w:rPr>
        <w:t>etaliat</w:t>
      </w:r>
      <w:r w:rsidR="0020413D">
        <w:rPr>
          <w:i/>
          <w:lang w:val="en-US"/>
        </w:rPr>
        <w:t>e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 xml:space="preserve">ritical hits that wound deal one extra damage. </w:t>
      </w:r>
      <w:r w:rsidR="00E850E1">
        <w:rPr>
          <w:lang w:val="en-US"/>
        </w:rPr>
        <w:t>However, these specialists are fragile and get -1 HP.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>. They get +</w:t>
      </w:r>
      <w:r w:rsidR="00364C6B">
        <w:rPr>
          <w:lang w:val="en-US"/>
        </w:rPr>
        <w:t>2</w:t>
      </w:r>
      <w:r>
        <w:rPr>
          <w:lang w:val="en-US"/>
        </w:rPr>
        <w:t xml:space="preserve">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8D3120" w:rsidRDefault="007A4BD3" w:rsidP="00757316">
      <w:pPr>
        <w:rPr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>is within 30cm of</w:t>
      </w:r>
      <w:r w:rsidR="001258AC">
        <w:rPr>
          <w:lang w:val="en-US"/>
        </w:rPr>
        <w:t xml:space="preserve"> the Daemonhunter, they get a -2</w:t>
      </w:r>
      <w:r>
        <w:rPr>
          <w:lang w:val="en-US"/>
        </w:rPr>
        <w:t xml:space="preserve">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466CB0">
        <w:rPr>
          <w:lang w:val="en-US"/>
        </w:rPr>
        <w:t>, they get +2</w:t>
      </w:r>
      <w:r w:rsidR="007E6F09">
        <w:rPr>
          <w:lang w:val="en-US"/>
        </w:rPr>
        <w:t xml:space="preserve">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8D3120">
        <w:rPr>
          <w:lang w:val="en-US"/>
        </w:rPr>
        <w:t xml:space="preserve">Additionally, they get a 5+ save against all attacks made by a </w:t>
      </w:r>
      <w:r w:rsidR="008D3120">
        <w:rPr>
          <w:i/>
          <w:lang w:val="en-US"/>
        </w:rPr>
        <w:t>Daemon</w:t>
      </w:r>
      <w:r w:rsidR="00CB657F">
        <w:rPr>
          <w:lang w:val="en-US"/>
        </w:rPr>
        <w:t>.</w:t>
      </w:r>
      <w:bookmarkStart w:id="12" w:name="_GoBack"/>
      <w:bookmarkEnd w:id="12"/>
    </w:p>
    <w:sectPr w:rsidR="00757316" w:rsidRPr="008D3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2172"/>
    <w:rsid w:val="0015307D"/>
    <w:rsid w:val="0015789F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5044"/>
    <w:rsid w:val="0018619D"/>
    <w:rsid w:val="00187463"/>
    <w:rsid w:val="00190BF1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7D9"/>
    <w:rsid w:val="001F5D0D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72AE"/>
    <w:rsid w:val="00290AE7"/>
    <w:rsid w:val="00292D99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1E6D"/>
    <w:rsid w:val="0039288D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A2546"/>
    <w:rsid w:val="005A3DA7"/>
    <w:rsid w:val="005A6E99"/>
    <w:rsid w:val="005A76D2"/>
    <w:rsid w:val="005B078B"/>
    <w:rsid w:val="005B290F"/>
    <w:rsid w:val="005B47DE"/>
    <w:rsid w:val="005B5DE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6C68"/>
    <w:rsid w:val="00887445"/>
    <w:rsid w:val="00893A6E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6DF4"/>
    <w:rsid w:val="00AA7174"/>
    <w:rsid w:val="00AB01D4"/>
    <w:rsid w:val="00AB0E3E"/>
    <w:rsid w:val="00AB5017"/>
    <w:rsid w:val="00AB739A"/>
    <w:rsid w:val="00AC1793"/>
    <w:rsid w:val="00AC324A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E7953"/>
    <w:rsid w:val="00BF16D3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3BDC"/>
    <w:rsid w:val="00C167ED"/>
    <w:rsid w:val="00C16B4A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F1182"/>
    <w:rsid w:val="00DF19C5"/>
    <w:rsid w:val="00DF1C97"/>
    <w:rsid w:val="00DF2BEE"/>
    <w:rsid w:val="00DF2EDE"/>
    <w:rsid w:val="00DF3B47"/>
    <w:rsid w:val="00E00962"/>
    <w:rsid w:val="00E043C8"/>
    <w:rsid w:val="00E04A45"/>
    <w:rsid w:val="00E06594"/>
    <w:rsid w:val="00E10994"/>
    <w:rsid w:val="00E10F44"/>
    <w:rsid w:val="00E10FB4"/>
    <w:rsid w:val="00E1196D"/>
    <w:rsid w:val="00E13C01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3DF"/>
    <w:rsid w:val="00E96352"/>
    <w:rsid w:val="00E96644"/>
    <w:rsid w:val="00E96D35"/>
    <w:rsid w:val="00E96F0A"/>
    <w:rsid w:val="00EA0511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8628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8812-699A-4851-9FC9-FC7BF280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3713</Words>
  <Characters>23394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Academy</vt:lpstr>
      <vt:lpstr>Companions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892</cp:revision>
  <dcterms:created xsi:type="dcterms:W3CDTF">2016-08-22T20:21:00Z</dcterms:created>
  <dcterms:modified xsi:type="dcterms:W3CDTF">2016-11-30T14:04:00Z</dcterms:modified>
</cp:coreProperties>
</file>