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Murad Abuzərli,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MSCA postdoktorant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Vyana Universiteti, Vyana, Avstriya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Murad Abuzerli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Murad Abuzərli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Avstriya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murad.abuzarli@univie.ac.at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(kvant optikası)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Murad Abuzərli 2023–2026-cı illərdə Vyana Universitetində Marie Skłodowska-Curie Actions postdoktorantıdır. NEOVITA layihəsinin elmi rəhbərləri Prof. Markus Aspelmeyer və Dr. Uroš Delićdir. 2018–2022-ci illərdə Parisdə Kastler Brossel Laboratoriyasında, Dr. Quentin Glorieux-in rəhbərliyi ilə, işıqın paraksial mayesində tarazlıqdan kənar dinamika mövzusunda PhD dissertasiyası müdafiə edib. ESPCI Paris, Institut d’Optique, Paris-Saclay Universiteti və Sorbonne Universitetində oxuyub.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2018–2022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Dissertasiya: Out of equilibrium dynamics in a paraxial fluid of light; elmi rəhbər: Dr. Quentin Glorieux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Kastler Brossel Laboratory, Paris,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2017–2018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M2 Laser, Optique, Matière; ESPCI Paris və Institut d’Optique (IOGS) ikili diplomu. Magistr dissertasiyası, CEA Saclay: Influence of radiative damping on high-harmonic generation in a plasma mirror excited by an ultra-intense laser: a numeric study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Paris-Saclay Universiteti, Palaiseau,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Mühəndis (Ingénieur)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Cycle Ingénieur, ESPCI Paris, PSL University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ESPCI Paris, Paris,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2012–2014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 təhsilin ilk pilləsi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və kimya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Sorbonne Universiteti, Pierre və Marie Curie kampusu, Paris,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 məktəb attestatı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Avropa Liseyi,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2023–2026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MSCA postdoktorant, NEOVITA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Vyana Universiteti, Vyana, Avstriya; elmi rəhbərlər: Prof. Markus Aspelmeyer və Dr. Uroš Delić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Təcrübəçi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Təsvir fizikası qrupu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Princeton University, Princeton, Amerika Birləşmiş Ştatları. Controlling light in a multimode fiber with its transmission matrix. Elmi rəhbərlər: Dr. Hugo Defienne və Dr. Thomas Chaigne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İstehsalat təcrübəçisi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Robert Bosch Campus, Renningen, Almaniya. Hybrid Supercapacitors layihəsi. Elmi rəhbərlər: Dr. Lars Bommer və Dr. Matthias Widmaier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Təcrübəçi (1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Funksional materiallar qrupu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Humboldt Universiteti, Berlin, Almaniya. Nanostrukturlu materialların məhlul və qaz fazasında sintezi. Elmi rəhbərlər: Dr. Matthias Karg və Prof. Nicola Pinna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Emalatxana təcrübəçisi (1 həftə)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Hekro-Werkzeugbau AG, Ermke, Almaniya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2023–2026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NEOVITA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Marie Skłodowska-Curie Actions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Postdoktorant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Ən yaxşı poster mükafatı, Quantum Technologies məktəbi (QuTech2020)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Soçi, Rusiya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2020–2021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Dalğa fizikası (akustika və optika); elektromaqnetizm; bərk cisimlər mexanikası. 128 saat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laboratoriyası və seminarları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Sorbonne Universiteti, Paris, Fransa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İkinci 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Sərbəst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Sərbəst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Fransız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Sərbəst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Abuzərli, Murad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