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Mark Applebaum, PhD</w:t>
      </w:r>
    </w:p>
    <w:p>
      <w:pPr>
        <w:spacing w:after="40"/>
      </w:pPr>
      <w:r>
        <w:rPr>
          <w:rFonts w:ascii="Times New Roman" w:cs="Times New Roman" w:eastAsia="Times New Roman" w:hAnsi="Times New Roman"/>
          <w:color w:val="1A6FA8"/>
          <w:sz w:val="24"/>
          <w:szCs w:val="24"/>
        </w:rPr>
        <w:t>Dosent</w:t>
      </w:r>
    </w:p>
    <w:p>
      <w:pPr>
        <w:spacing w:after="160"/>
      </w:pPr>
      <w:r>
        <w:rPr>
          <w:rFonts w:ascii="Times New Roman" w:cs="Times New Roman" w:eastAsia="Times New Roman" w:hAnsi="Times New Roman"/>
          <w:sz w:val="22"/>
          <w:szCs w:val="22"/>
        </w:rPr>
        <w:t>Kaye Akademik Təhsil Kolleci, Beer-Şeva, İsrail</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 Applebaum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 Applebaum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İsrail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mark@kaye.ac.il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ORCID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0000-0002-1131-6188</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təhsili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Mark Applebaum 2018-ci ildən Kaye Akademik Təhsil Kollecində riyaziyyat və riyaziyyatın tədrisi departamentində dosentdir. Bu rütbəni Associated Professor yazır. 1981–1986-cı illərdə Kirov adına Azərbaycan Dövlət Universitetində magistr, 1996–2001-ci illərdə Azərbaycan Dövlət Pedaqoji Universitetində PhD dərəcəsi alıb. Dissertasiya sorğu əsaslı məsələlər ideyası ilə riyaziyyatın tədrisidir. Elmi rəhbər Peter Samovol-dur. 2006–2007-ci illərdə Hayfa Universitetində Roza Leikinlə postdoktorant olub. Kaye-də inteqrativ STEM üzrə MEd proqramına və Tədqiqat və Qiymətləndirmə İdarəsinə rəhbərlik edir.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2006–2007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Postdoktorantura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Roza Leikinlə</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Hayfa Universiteti, Təhsil fakültəsi, İsrail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Dissertasiya: Teaching Mathematics using the idea of inquiry-based problems. Elmi rəhbər: Peter Samovol</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Pedaqoji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1981–1986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Kirov adına Azərbaycan Dövlət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Akademik Təhsil Kolleci, İsrail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 Alef</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2003–2007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2001–2004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Dəvətli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Negev Mühəndislik Akademik Kolleci, İsrail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Tədqiqat və Qiymətləndirmə İdarəsinin rəhbəri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İnteqrativ STEM üzrə MEd proqramının rəhbəri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riyaziyyatın tədrisi departamentinin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Kaye Academic College of Education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Shapiro E., &amp; Shechter, M. (2000). The Methods of Solving Problems with Integer Numbers. Ben Gurion University Publ. [86 pages]. (in Hebrew).</w:t>
      </w:r>
    </w:p>
    <w:p>
      <w:pPr>
        <w:spacing w:after="80"/>
      </w:pPr>
      <w:r>
        <w:rPr>
          <w:rFonts w:ascii="Times New Roman" w:cs="Times New Roman" w:eastAsia="Times New Roman" w:hAnsi="Times New Roman"/>
          <w:sz w:val="21"/>
          <w:szCs w:val="21"/>
        </w:rPr>
        <w:t xml:space="preserve">2. Gukov,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(2006). Elegant Mathematics in Tasks, URSS, Moskva. [205 pages]. (In Russian).</w:t>
      </w:r>
    </w:p>
    <w:p>
      <w:pPr>
        <w:spacing w:after="80"/>
      </w:pPr>
      <w:r>
        <w:rPr>
          <w:rFonts w:ascii="Times New Roman" w:cs="Times New Roman" w:eastAsia="Times New Roman" w:hAnsi="Times New Roman"/>
          <w:sz w:val="21"/>
          <w:szCs w:val="21"/>
        </w:rPr>
        <w:t xml:space="preserve">3. Gukov,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(2008). La Matematica Elegante, URSS, Moskva. [232 pages]. (In Spanish). C. OTHER SCIENTIFIC BOOKS</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 Tests in Algebra for7-th Grade. Yesod, Tel-Aviv. [101 pages]. (in Hebrew). November, 2024</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 Mathematics From School to University. Part 1: Induction. Sefer Lakol, Tel-Aviv. [100 pages]. (in Hebrew).</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(2005). Mathematics From School to University. Part 2: Introduction to Number’s Theory. Sefer Lakol, Tel-Aviv. [173 pages]. (in Hebrew).</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(2005). 120 tasks for Children Mathematical Thinking Development (the 7th Grade). Yesod, Tel-Aviv. [54 pages]. (in Hebrew).</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Aburis, Y., &amp; Samovol, P. (2007). 100 problems and one problem for Mathematical Thinking Development (the 7th Grade). MOFET Association, Tel-Aviv. [48 pages]. (In Arabic).</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(2006). Multiplication Impossible, 250 tasks for Children Mathematical Thinking’ Development (the 8th Grade). Meirav, Tel-Aviv. [85 pages]. (in Hebrew).</w:t>
      </w:r>
    </w:p>
    <w:p>
      <w:pPr>
        <w:spacing w:after="80"/>
      </w:pPr>
      <w:r>
        <w:rPr>
          <w:rFonts w:ascii="Times New Roman" w:cs="Times New Roman" w:eastAsia="Times New Roman" w:hAnsi="Times New Roman"/>
          <w:sz w:val="21"/>
          <w:szCs w:val="21"/>
        </w:rPr>
        <w:t xml:space="preserve">10.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(2012). Through the challenge. Shoresh, Tel-Aviv. [185 pages]. (In Hebrew).</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(2017). Kangaroo Contest for 2-d grade students. Yesod, Tel-Aviv. [104 pages]. (In Hebrew).</w:t>
      </w:r>
    </w:p>
    <w:p>
      <w:pPr>
        <w:spacing w:after="80"/>
      </w:pPr>
      <w:r>
        <w:rPr>
          <w:rFonts w:ascii="Times New Roman" w:cs="Times New Roman" w:eastAsia="Times New Roman" w:hAnsi="Times New Roman"/>
          <w:sz w:val="21"/>
          <w:szCs w:val="21"/>
        </w:rPr>
        <w:t>12.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1st-grade students. Yesod, Tel-Aviv. [56 pages]. (In Hebrew).</w:t>
      </w:r>
    </w:p>
    <w:p>
      <w:pPr>
        <w:spacing w:after="80"/>
      </w:pPr>
      <w:r>
        <w:rPr>
          <w:rFonts w:ascii="Times New Roman" w:cs="Times New Roman" w:eastAsia="Times New Roman" w:hAnsi="Times New Roman"/>
          <w:sz w:val="21"/>
          <w:szCs w:val="21"/>
        </w:rPr>
        <w:t>13.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3rd-grade students. Yesod, Tel-Aviv. [56 pages]. (In Hebrew).</w:t>
      </w:r>
    </w:p>
    <w:p>
      <w:pPr>
        <w:spacing w:after="80"/>
      </w:pPr>
      <w:r>
        <w:rPr>
          <w:rFonts w:ascii="Times New Roman" w:cs="Times New Roman" w:eastAsia="Times New Roman" w:hAnsi="Times New Roman"/>
          <w:sz w:val="21"/>
          <w:szCs w:val="21"/>
        </w:rPr>
        <w:t>14.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(2021). Kangaroo Contest for 3rd-grade students. Yesod, Tel-Aviv. [56 pages]. (In Arabic).</w:t>
      </w:r>
    </w:p>
    <w:p>
      <w:pPr>
        <w:spacing w:after="80"/>
      </w:pPr>
      <w:r>
        <w:rPr>
          <w:rFonts w:ascii="Times New Roman" w:cs="Times New Roman" w:eastAsia="Times New Roman" w:hAnsi="Times New Roman"/>
          <w:sz w:val="21"/>
          <w:szCs w:val="21"/>
        </w:rPr>
        <w:t>15.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4th-grade students. Yesod, Tel-Aviv. [56 pages]. (In Hebrew).</w:t>
      </w:r>
    </w:p>
    <w:p>
      <w:pPr>
        <w:spacing w:after="80"/>
      </w:pPr>
      <w:r>
        <w:rPr>
          <w:rFonts w:ascii="Times New Roman" w:cs="Times New Roman" w:eastAsia="Times New Roman" w:hAnsi="Times New Roman"/>
          <w:sz w:val="21"/>
          <w:szCs w:val="21"/>
        </w:rPr>
        <w:t>16.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(2020). Kangaroo Contest for 4th-grade students. Yesod, Tel-Aviv. [56 pages]. (In Arabic).</w:t>
      </w:r>
    </w:p>
    <w:p>
      <w:pPr>
        <w:spacing w:after="80"/>
      </w:pPr>
      <w:r>
        <w:rPr>
          <w:rFonts w:ascii="Times New Roman" w:cs="Times New Roman" w:eastAsia="Times New Roman" w:hAnsi="Times New Roman"/>
          <w:sz w:val="21"/>
          <w:szCs w:val="21"/>
        </w:rPr>
        <w:t>17.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5th-grade students. Yesod, Tel-Aviv. [56 pages]. (In Hebrew).</w:t>
      </w:r>
    </w:p>
    <w:p>
      <w:pPr>
        <w:spacing w:after="80"/>
      </w:pPr>
      <w:r>
        <w:rPr>
          <w:rFonts w:ascii="Times New Roman" w:cs="Times New Roman" w:eastAsia="Times New Roman" w:hAnsi="Times New Roman"/>
          <w:sz w:val="21"/>
          <w:szCs w:val="21"/>
        </w:rPr>
        <w:t>18.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(2022). Kangaroo Contest for 5th-grade students. Yesod, Tel-Aviv. [56 pages]. (In Arabic).</w:t>
      </w:r>
    </w:p>
    <w:p>
      <w:pPr>
        <w:spacing w:after="80"/>
      </w:pPr>
      <w:r>
        <w:rPr>
          <w:rFonts w:ascii="Times New Roman" w:cs="Times New Roman" w:eastAsia="Times New Roman" w:hAnsi="Times New Roman"/>
          <w:sz w:val="21"/>
          <w:szCs w:val="21"/>
        </w:rPr>
        <w:t>19.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Kangaroo Contest for 6th-grade students. Yesod, Tel-Aviv. [56 pages]. (In Hebrew).</w:t>
      </w:r>
    </w:p>
    <w:p>
      <w:pPr>
        <w:spacing w:after="80"/>
      </w:pPr>
      <w:r>
        <w:rPr>
          <w:rFonts w:ascii="Times New Roman" w:cs="Times New Roman" w:eastAsia="Times New Roman" w:hAnsi="Times New Roman"/>
          <w:sz w:val="21"/>
          <w:szCs w:val="21"/>
        </w:rPr>
        <w:t>20.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(2023). Kangaroo Contest for 6th-grade students. Yesod, Tel-Aviv. [56 pages]. (In Arabic).</w:t>
      </w:r>
    </w:p>
    <w:p>
      <w:pPr>
        <w:spacing w:after="80"/>
      </w:pPr>
      <w:r>
        <w:rPr>
          <w:rFonts w:ascii="Times New Roman" w:cs="Times New Roman" w:eastAsia="Times New Roman" w:hAnsi="Times New Roman"/>
          <w:sz w:val="21"/>
          <w:szCs w:val="21"/>
        </w:rPr>
        <w:t>21.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(2021). Development of spatial abilities from childhood. Municipality of Jerusalem. [20 pages]. (In Hebrew).</w:t>
      </w:r>
    </w:p>
    <w:p>
      <w:pPr>
        <w:spacing w:after="80"/>
      </w:pPr>
      <w:r>
        <w:rPr>
          <w:rFonts w:ascii="Times New Roman" w:cs="Times New Roman" w:eastAsia="Times New Roman" w:hAnsi="Times New Roman"/>
          <w:sz w:val="21"/>
          <w:szCs w:val="21"/>
        </w:rPr>
        <w:t>22.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(2023). Kangaroo Contest for 7th-grade students. Yesod, Tel-Aviv. [56 pages]. (In Hebrew).</w:t>
      </w:r>
    </w:p>
    <w:p>
      <w:pPr>
        <w:spacing w:after="80"/>
      </w:pPr>
      <w:r>
        <w:rPr>
          <w:rFonts w:ascii="Times New Roman" w:cs="Times New Roman" w:eastAsia="Times New Roman" w:hAnsi="Times New Roman"/>
          <w:sz w:val="21"/>
          <w:szCs w:val="21"/>
        </w:rPr>
        <w:t>23.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(2024). Kangaroo Contest for 7th-grade students. Yesod, Tel-Aviv. [56 pages]. (In Arabic). November, 2024</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Protassov V.,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Karp, A. (2009). Challenging problems: mathematical contents and sources. In E. Barbeau &amp; P. Taylor (Eds.). ICMI Study – 16 Volume: Mathematical challenge in and beyond the classroom (pp. 11-51). Springer.</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Saul M. (2009). Anecdotes and Assertions about Creativity In The Working Mathematics Classroom. In R. Leikin, A. Berman &amp; B. Koichu (Eds.). Creativity in mathematics and the education of gifted students. (pp. 271-285). Sense Publishers.</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Gruszczyk-Kolczynska, E., &amp; Kotarba-Kanczugowska, M. (2012). Poczatek bezpiecznego przeprowadzania uczniow przez drugi okres krytyczny rozwijania uzdolnien mathematycznych (pp. 276-305). In E. Gruszczyk-Kolczynska (Ed.). O dzieciach matematycznie uzdolnionych. Nowa Era. (in Polish).</w:t>
      </w:r>
    </w:p>
    <w:p>
      <w:pPr>
        <w:spacing w:after="80"/>
      </w:pPr>
      <w:r>
        <w:rPr>
          <w:rFonts w:ascii="Times New Roman" w:cs="Times New Roman" w:eastAsia="Times New Roman" w:hAnsi="Times New Roman"/>
          <w:sz w:val="21"/>
          <w:szCs w:val="21"/>
        </w:rPr>
        <w:t>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Zazkis, R. (2023). Mathematical challenge of seeking causality in unexpected results. In R. Leikin (eds). Mathematical Challenge for all. Research in Mathematics Education. Springer, Cham. (pp. 261-282) https://doi.org/10.1007/978-3- 031-18868-8_14</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(1998). Using Sophismes in Teaching Mathematics, Aleh - The (Israeli) Senior School Mathematics Journal, 23, 79-82 (in Hebrew).</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(2000). Application of Mathematics Games in Teaching Mathematics, Aleh - The (Israeli) Senior School Mathematics Journal, 25, 90-93 (in Hebrew).</w:t>
      </w:r>
    </w:p>
    <w:p>
      <w:pPr>
        <w:spacing w:after="80"/>
      </w:pPr>
      <w:r>
        <w:rPr>
          <w:rFonts w:ascii="Times New Roman" w:cs="Times New Roman" w:eastAsia="Times New Roman" w:hAnsi="Times New Roman"/>
          <w:sz w:val="21"/>
          <w:szCs w:val="21"/>
        </w:rPr>
        <w:t xml:space="preserve">3.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(2001). Development of the Scientific Mathematical Creativeness in Schoolchildren by Research Problems, Didactics of Mathematics, 15, 98109.</w:t>
      </w:r>
    </w:p>
    <w:p>
      <w:pPr>
        <w:spacing w:after="80"/>
      </w:pPr>
      <w:r>
        <w:rPr>
          <w:rFonts w:ascii="Times New Roman" w:cs="Times New Roman" w:eastAsia="Times New Roman" w:hAnsi="Times New Roman"/>
          <w:sz w:val="21"/>
          <w:szCs w:val="21"/>
        </w:rPr>
        <w:t xml:space="preserve">4.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(2001). Research and Training Potential of the Olympiad Tasks, Didactics of Mathematics, 16, 109-118.</w:t>
      </w:r>
    </w:p>
    <w:p>
      <w:pPr>
        <w:spacing w:after="80"/>
      </w:pPr>
      <w:r>
        <w:rPr>
          <w:rFonts w:ascii="Times New Roman" w:cs="Times New Roman" w:eastAsia="Times New Roman" w:hAnsi="Times New Roman"/>
          <w:sz w:val="21"/>
          <w:szCs w:val="21"/>
        </w:rPr>
        <w:t xml:space="preserve">5.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Shechter, M. (2001). Our Choice: ”The Reduction ad Absurdum” Proof Method, Mathematics in School, 30 (4), 18-21.</w:t>
      </w:r>
    </w:p>
    <w:p>
      <w:pPr>
        <w:spacing w:after="80"/>
      </w:pPr>
      <w:r>
        <w:rPr>
          <w:rFonts w:ascii="Times New Roman" w:cs="Times New Roman" w:eastAsia="Times New Roman" w:hAnsi="Times New Roman"/>
          <w:sz w:val="21"/>
          <w:szCs w:val="21"/>
        </w:rPr>
        <w:t xml:space="preserve">6.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(2002). Schoolchildren training in the classical methods of demonstrative reasoning as an effective way of developing their mathematical thinking. Didactics of Mathematics, 17, 39-50.</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(2003). Find the mistake Aleh - The (Israeli) Senior School Mathematics Journal, 30, 45-47, (in Hebrew).</w:t>
      </w:r>
    </w:p>
    <w:p>
      <w:pPr>
        <w:spacing w:after="80"/>
      </w:pPr>
      <w:r>
        <w:rPr>
          <w:rFonts w:ascii="Times New Roman" w:cs="Times New Roman" w:eastAsia="Times New Roman" w:hAnsi="Times New Roman"/>
          <w:sz w:val="21"/>
          <w:szCs w:val="21"/>
        </w:rPr>
        <w:t xml:space="preserve">8.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(2003). About one “maxima-minima problem”. Mathematics in School, 2, 19-20 (in Russian).</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(2003-2004). Problems, School Science and Mathematics, No:103(5), 103(6), 103(7), 103(8), 104(1), 104(2), 104(3), 104(4), 104(6),104(7), 104(8), 105(1), 105(2), 105(8).</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 Mathematics Mistakes of Students: Training Potential. Didactics of Mathematics, 21, 69-74.</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(2004-2006). Problems 2(3), 3 (4), 14(6), M1986 (1). Quantum. (In Russian).</w:t>
      </w:r>
    </w:p>
    <w:p>
      <w:pPr>
        <w:spacing w:after="80"/>
      </w:pPr>
      <w:r>
        <w:rPr>
          <w:rFonts w:ascii="Times New Roman" w:cs="Times New Roman" w:eastAsia="Times New Roman" w:hAnsi="Times New Roman"/>
          <w:sz w:val="21"/>
          <w:szCs w:val="21"/>
        </w:rPr>
        <w:t xml:space="preserve">12.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Gukov, A. (2005). On One Paradoxical Task. Quantum, 13(1), 35-36. (In Russian).</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(2005). Prove in another way. Aleh - The (Israeli) Senior School Mathematics Journal, 35, 80-82, (in Hebrew).</w:t>
      </w:r>
    </w:p>
    <w:p>
      <w:pPr>
        <w:spacing w:after="80"/>
      </w:pPr>
      <w:r>
        <w:rPr>
          <w:rFonts w:ascii="Times New Roman" w:cs="Times New Roman" w:eastAsia="Times New Roman" w:hAnsi="Times New Roman"/>
          <w:sz w:val="21"/>
          <w:szCs w:val="21"/>
        </w:rPr>
        <w:t xml:space="preserve">14. Broverman,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Positive Impressing of a School Research Problem. Didactics of Mathematics, 22, 116-120.</w:t>
      </w:r>
    </w:p>
    <w:p>
      <w:pPr>
        <w:spacing w:after="80"/>
      </w:pPr>
      <w:r>
        <w:rPr>
          <w:rFonts w:ascii="Times New Roman" w:cs="Times New Roman" w:eastAsia="Times New Roman" w:hAnsi="Times New Roman"/>
          <w:sz w:val="21"/>
          <w:szCs w:val="21"/>
        </w:rPr>
        <w:t xml:space="preserve">15.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Two Approaches in Teaching Students to Solve Creative Mathematical Problems. Mathematics Education, 1 (32), 78-92. (in Russian).</w:t>
      </w:r>
    </w:p>
    <w:p>
      <w:pPr>
        <w:spacing w:after="80"/>
      </w:pPr>
      <w:r>
        <w:rPr>
          <w:rFonts w:ascii="Times New Roman" w:cs="Times New Roman" w:eastAsia="Times New Roman" w:hAnsi="Times New Roman"/>
          <w:sz w:val="21"/>
          <w:szCs w:val="21"/>
        </w:rPr>
        <w:t xml:space="preserve">16. Broverman, A., Kizner, F.,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Mathematical games in the teaching process. Didactics of Mathematics, 24, 243-248. November, 2024</w:t>
      </w:r>
    </w:p>
    <w:p>
      <w:pPr>
        <w:spacing w:after="80"/>
      </w:pPr>
      <w:r>
        <w:rPr>
          <w:rFonts w:ascii="Times New Roman" w:cs="Times New Roman" w:eastAsia="Times New Roman" w:hAnsi="Times New Roman"/>
          <w:sz w:val="21"/>
          <w:szCs w:val="21"/>
        </w:rPr>
        <w:t xml:space="preserve">17.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(2005). From School task to Student’ Problems, Mathematics Education, 3(4), 51-57 (in Russian).</w:t>
      </w:r>
    </w:p>
    <w:p>
      <w:pPr>
        <w:spacing w:after="80"/>
      </w:pPr>
      <w:r>
        <w:rPr>
          <w:rFonts w:ascii="Times New Roman" w:cs="Times New Roman" w:eastAsia="Times New Roman" w:hAnsi="Times New Roman"/>
          <w:sz w:val="21"/>
          <w:szCs w:val="21"/>
        </w:rPr>
        <w:t xml:space="preserve">18.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Broverman, A. (2006). Creative Potential of Olympiad Problems, Journal of the Korea Society of Mathematical Education Series D: Research in Mathematical Education, 10(2), 89-102.</w:t>
      </w:r>
    </w:p>
    <w:p>
      <w:pPr>
        <w:spacing w:after="80"/>
      </w:pPr>
      <w:r>
        <w:rPr>
          <w:rFonts w:ascii="Times New Roman" w:cs="Times New Roman" w:eastAsia="Times New Roman" w:hAnsi="Times New Roman"/>
          <w:sz w:val="21"/>
          <w:szCs w:val="21"/>
        </w:rPr>
        <w:t xml:space="preserve">19.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Zuravlev V. (2006). On one property of an integrable function, Mathematics Competitions, 19(1), 29-42.</w:t>
      </w:r>
    </w:p>
    <w:p>
      <w:pPr>
        <w:spacing w:after="80"/>
      </w:pPr>
      <w:r>
        <w:rPr>
          <w:rFonts w:ascii="Times New Roman" w:cs="Times New Roman" w:eastAsia="Times New Roman" w:hAnsi="Times New Roman"/>
          <w:sz w:val="21"/>
          <w:szCs w:val="21"/>
        </w:rPr>
        <w:t xml:space="preserve">20. Samovol, 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Gukov, A. (2006). Complete and Dominate. Quantum, 5, 2527. (In Russian).</w:t>
      </w:r>
    </w:p>
    <w:p>
      <w:pPr>
        <w:spacing w:after="80"/>
      </w:pPr>
      <w:r>
        <w:rPr>
          <w:rFonts w:ascii="Times New Roman" w:cs="Times New Roman" w:eastAsia="Times New Roman" w:hAnsi="Times New Roman"/>
          <w:sz w:val="21"/>
          <w:szCs w:val="21"/>
        </w:rPr>
        <w:t xml:space="preserve">21. Broverman, A., Samovol, P.,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(2006). The conformist effects in teaching mathematics, Didactics of Mathematics, 25, 254-256.</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Leikin, R. (2006). Looking back at the beginning: Critical Thinking in Solving Unrealistic problems, The Montana Mathematical Enthusiast, 4(2), 258-265.</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(2007). Complementary Constructions in Algebra: Learning to Think Creatively, Mathematics Competitions, 20(1), 36-53.</w:t>
      </w:r>
    </w:p>
    <w:p>
      <w:pPr>
        <w:spacing w:after="80"/>
      </w:pPr>
      <w:r>
        <w:rPr>
          <w:rFonts w:ascii="Times New Roman" w:cs="Times New Roman" w:eastAsia="Times New Roman" w:hAnsi="Times New Roman"/>
          <w:sz w:val="21"/>
          <w:szCs w:val="21"/>
        </w:rPr>
        <w:t xml:space="preserve">24. Samovol, P., Shainskii, S.,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(2007). Non-standard lesson, Hemdaat, 5, 161169.) in Hebrew).</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(2007). Mathematical proof without formulas. Aleh - The (Israeli) Senior School Mathematics Journal, 38, 53-55 (in Hebrew).</w:t>
      </w:r>
    </w:p>
    <w:p>
      <w:pPr>
        <w:spacing w:after="80"/>
      </w:pPr>
      <w:r>
        <w:rPr>
          <w:rFonts w:ascii="Times New Roman" w:cs="Times New Roman" w:eastAsia="Times New Roman" w:hAnsi="Times New Roman"/>
          <w:sz w:val="21"/>
          <w:szCs w:val="21"/>
        </w:rPr>
        <w:t xml:space="preserve">26.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Leikin, R. (2010). Translations towards Connected Mathematics. Mathematics Teacher, 103(8), 562-569.</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Freiman, V. (2010). Do Mathematical Laboratories Enhance Primary Students' Hands-On Learning Experiences? In: B. Sriraman and V. Freiman (Eds.). Interdisciplinary for the Twenty-First Century. Proceedings of the Third International Symposium on Mathematics and Its Connections to Arts and Sciences, Moncton, Canada, 2009. A Volume in the Montana Mathematics Enthusiast Monographs in Mathematics Education. Monograph 11. Charlotte, NC: Information Age Publishing Inc., 193-204.</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Freiman, V., &amp; Leikin, R. (2011). Prospective teachers' conceptions associated with teaching mathematically talented students: comparative examples from Canada and Israel. The Montana Mathematics Enthusiast, 8(1&amp;2), 255-290.</w:t>
      </w:r>
    </w:p>
    <w:p>
      <w:pPr>
        <w:spacing w:after="80"/>
      </w:pPr>
      <w:r>
        <w:rPr>
          <w:rFonts w:ascii="Times New Roman" w:cs="Times New Roman" w:eastAsia="Times New Roman" w:hAnsi="Times New Roman"/>
          <w:sz w:val="21"/>
          <w:szCs w:val="21"/>
        </w:rPr>
        <w:t xml:space="preserve">29. Freiman, V.,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(2011). Online Mathematical Competition: Using Virtual Marathon to Challenge Promising Students and to Develop Their Persistence. Canadian Journal of Science, Mathematics and Technology Education, 11(1), 55 - 66.</w:t>
      </w:r>
    </w:p>
    <w:p>
      <w:pPr>
        <w:spacing w:after="80"/>
      </w:pPr>
      <w:r>
        <w:rPr>
          <w:rFonts w:ascii="Times New Roman" w:cs="Times New Roman" w:eastAsia="Times New Roman" w:hAnsi="Times New Roman"/>
          <w:sz w:val="21"/>
          <w:szCs w:val="21"/>
        </w:rPr>
        <w:t xml:space="preserve">30.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Kondratieva, M. &amp; Freiman, V. (2013). Mathematics Competitions and Gender Issues: A Case of the Virtual Marathon. Mathematics Competitions, 26(1), 23-40.</w:t>
      </w:r>
    </w:p>
    <w:p>
      <w:pPr>
        <w:spacing w:after="80"/>
      </w:pPr>
      <w:r>
        <w:rPr>
          <w:rFonts w:ascii="Times New Roman" w:cs="Times New Roman" w:eastAsia="Times New Roman" w:hAnsi="Times New Roman"/>
          <w:sz w:val="21"/>
          <w:szCs w:val="21"/>
        </w:rPr>
        <w:t xml:space="preserve">31.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Freiman, V. (2013). Attracting primary school children to mathematics: The case of a city mathematical marathon. European Journal of Science and Mathematics Education, 1(3), 144-157.</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(2014). The relationships between students’ comprehension of difficultness’ level and challenging’ level of mathematical tasks in different conditions of students' November, 2024 involvement. Israel Journal on Research in Mathematics Education, 1, 40-57. (in Hebrew)</w:t>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Freiman, V. (2014). Use of Recreational Mathematics in the classroom: example of Bachet's game. Mathematics Teaching Journal, 241, 22-26.</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Leikin, R. (2014). A mathematical challenge in the eyes of the beholder: Mathematics teachers' views. Canadian Journal of Science, Mathematics and Technology Education, 14(4), 388-403.</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(2015). Activating pre-service mathematics teachers' critical thinking. European Journal of Science and Mathematics Education 3(1), 77-89.</w:t>
      </w:r>
    </w:p>
    <w:p>
      <w:pPr>
        <w:spacing w:after="80"/>
      </w:pPr>
      <w:r>
        <w:rPr>
          <w:rFonts w:ascii="Times New Roman" w:cs="Times New Roman" w:eastAsia="Times New Roman" w:hAnsi="Times New Roman"/>
          <w:sz w:val="21"/>
          <w:szCs w:val="21"/>
        </w:rPr>
        <w:t xml:space="preserve">36. Freiman, V.,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(2016). Engaging elementary school students in mathematical reasoning using investigations: Example of a Bachet strategy game. Mathematics Teaching Research Journal, 8(1 &amp; 2), 61-82.</w:t>
      </w:r>
    </w:p>
    <w:p>
      <w:pPr>
        <w:spacing w:after="80"/>
      </w:pPr>
      <w:r>
        <w:rPr>
          <w:rFonts w:ascii="Times New Roman" w:cs="Times New Roman" w:eastAsia="Times New Roman" w:hAnsi="Times New Roman"/>
          <w:sz w:val="21"/>
          <w:szCs w:val="21"/>
        </w:rPr>
        <w:t xml:space="preserve">37.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(2016). Crossing bridge problem. Mispar Hazak 2000 – The (Israeli) Primary School Mathematics Journal, 27, 61-62. (in Hebrew)</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(2017). Spatial Abilities as a Predictor to Success in the Kangaroo Contest. Journal of Mathematics and System Science, 7, 154-163.</w:t>
      </w:r>
    </w:p>
    <w:p>
      <w:pPr>
        <w:spacing w:after="80"/>
      </w:pPr>
      <w:r>
        <w:rPr>
          <w:rFonts w:ascii="Times New Roman" w:cs="Times New Roman" w:eastAsia="Times New Roman" w:hAnsi="Times New Roman"/>
          <w:sz w:val="21"/>
          <w:szCs w:val="21"/>
        </w:rPr>
        <w:t>39.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(2019). Gender Issues in Solving Problems in the Kangaroo Contest. Mediterranean Journal for Research in Mathematics Education, 16, 19-31.</w:t>
      </w:r>
    </w:p>
    <w:p>
      <w:pPr>
        <w:spacing w:after="80"/>
      </w:pPr>
      <w:r>
        <w:rPr>
          <w:rFonts w:ascii="Times New Roman" w:cs="Times New Roman" w:eastAsia="Times New Roman" w:hAnsi="Times New Roman"/>
          <w:sz w:val="21"/>
          <w:szCs w:val="21"/>
        </w:rPr>
        <w:t xml:space="preserve">40. *Azar, O., &amp;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(2020). Do children cheat to be honored? A natural experiment on dishonesty in a math competition. Journal of Economic Behavior &amp; Organization, 169, 143</w:t>
      </w:r>
    </w:p>
    <w:p>
      <w:pPr>
        <w:spacing w:after="80"/>
      </w:pPr>
      <w:r>
        <w:rPr>
          <w:rFonts w:ascii="Times New Roman" w:cs="Times New Roman" w:eastAsia="Times New Roman" w:hAnsi="Times New Roman"/>
          <w:sz w:val="21"/>
          <w:szCs w:val="21"/>
        </w:rPr>
        <w:t>41.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Heller, E., Solomovich, L., &amp; Zamir, J. (2020). Gender Issues in Virtual Training for Mathematical Kangaroo Contest. Mathematics and Informatics Journal, 63 (1), 51</w:t>
      </w:r>
    </w:p>
    <w:p>
      <w:pPr>
        <w:spacing w:after="80"/>
      </w:pPr>
      <w:r>
        <w:rPr>
          <w:rFonts w:ascii="Times New Roman" w:cs="Times New Roman" w:eastAsia="Times New Roman" w:hAnsi="Times New Roman"/>
          <w:sz w:val="21"/>
          <w:szCs w:val="21"/>
        </w:rPr>
        <w:t>42.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(2020). Some New Questions about Sequences of Semi-Prime and Prime Numbers. Mathematics and Informatics Journal, 63 (2), 130-133.</w:t>
      </w:r>
    </w:p>
    <w:p>
      <w:pPr>
        <w:spacing w:after="80"/>
      </w:pPr>
      <w:r>
        <w:rPr>
          <w:rFonts w:ascii="Times New Roman" w:cs="Times New Roman" w:eastAsia="Times New Roman" w:hAnsi="Times New Roman"/>
          <w:sz w:val="21"/>
          <w:szCs w:val="21"/>
        </w:rPr>
        <w:t>43.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(2021). Some aspects of girls' outcomes in Math Competition. Mediterranean Journal for Research in Mathematics Education, 18, 36-45.</w:t>
      </w:r>
    </w:p>
    <w:p>
      <w:pPr>
        <w:spacing w:after="80"/>
      </w:pPr>
      <w:r>
        <w:rPr>
          <w:rFonts w:ascii="Times New Roman" w:cs="Times New Roman" w:eastAsia="Times New Roman" w:hAnsi="Times New Roman"/>
          <w:sz w:val="21"/>
          <w:szCs w:val="21"/>
        </w:rPr>
        <w:t>44.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Zamir, J. (2021). Making the Difference: Training Early Childhood Math Teachers in STEM Skills. Vietnam Journal of Educational Sciences, 18 (1), 11-22.</w:t>
      </w:r>
    </w:p>
    <w:p>
      <w:pPr>
        <w:spacing w:after="80"/>
      </w:pPr>
      <w:r>
        <w:rPr>
          <w:rFonts w:ascii="Times New Roman" w:cs="Times New Roman" w:eastAsia="Times New Roman" w:hAnsi="Times New Roman"/>
          <w:sz w:val="21"/>
          <w:szCs w:val="21"/>
        </w:rPr>
        <w:t>45.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Gazit, A. (2022). Nonstandard mathematics problems, humor, and creative thinking. Humor Mekkuvan 18, 49-66. (in Hebrew).</w:t>
      </w:r>
    </w:p>
    <w:p>
      <w:pPr>
        <w:spacing w:after="80"/>
      </w:pPr>
      <w:r>
        <w:rPr>
          <w:rFonts w:ascii="Times New Roman" w:cs="Times New Roman" w:eastAsia="Times New Roman" w:hAnsi="Times New Roman"/>
          <w:sz w:val="21"/>
          <w:szCs w:val="21"/>
        </w:rPr>
        <w:t>46.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Lambrou, M. (2024). Beyond Tradition: Fostering Creative Thinking Through Non-Standard Problems and Mathematics Competitions. Mediterranean Journal for Research in Mathematics Education, 20, 5 – 22.</w:t>
      </w:r>
    </w:p>
    <w:p>
      <w:pPr>
        <w:spacing w:after="80"/>
      </w:pPr>
      <w:r>
        <w:rPr>
          <w:rFonts w:ascii="Times New Roman" w:cs="Times New Roman" w:eastAsia="Times New Roman" w:hAnsi="Times New Roman"/>
          <w:sz w:val="21"/>
          <w:szCs w:val="21"/>
        </w:rPr>
        <w:t>47.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(2024). Enhancing Critical Thinking in Pre-Service Mathematics Teachers: Bridging Procedural Fluency and Conceptual Understanding. Mathematics Plus Journal, 32, (3), 58-66.</w:t>
      </w:r>
    </w:p>
    <w:p>
      <w:pPr>
        <w:spacing w:after="80"/>
      </w:pPr>
      <w:r>
        <w:rPr>
          <w:rFonts w:ascii="Times New Roman" w:cs="Times New Roman" w:eastAsia="Times New Roman" w:hAnsi="Times New Roman"/>
          <w:sz w:val="21"/>
          <w:szCs w:val="21"/>
        </w:rPr>
        <w:t>48.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xml:space="preserve"> (to be published). Fostering Creative and Critical Thinking Through Math Games: A Case Study of Bachet’s Game. European Journal of Science and Mathematics Education. November, 2024</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1. Samovol, P., &amp; Applebaum, M. (2001). Mathematics mistakes of students: Training potential, Proceedings of the 1st International Virtual Conference: Opening Gates in Teacher Education, Mofet Institute, Israel.</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(2002). Teaching Mathematics Using the Idea of “Research problems”, Proceedings of the 2nd International Conference on the Teaching Mathematics (at the undergraduate level), electronic version, University of Crete. Hersonissos, Crete, Greece.</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Applebaum, M.</w:t>
      </w:r>
      <w:r>
        <w:rPr>
          <w:rFonts w:ascii="Times New Roman" w:cs="Times New Roman" w:eastAsia="Times New Roman" w:hAnsi="Times New Roman"/>
          <w:sz w:val="21"/>
          <w:szCs w:val="21"/>
        </w:rPr>
        <w:t>, &amp; Samovol, P. (2003). “12-Years Old Scientists! Whether it is Possible? In Velikova, E. (Ed.) Proceedings of The 3rd International Conference "Creativity in mathematics education and the education of gifted students". (pp. 251-256). Athens, Greece: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Applebaum, Mark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