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Səadət Kərimi, PhD</w:t>
      </w:r>
    </w:p>
    <w:p>
      <w:pPr>
        <w:spacing w:after="40"/>
      </w:pPr>
      <w:r>
        <w:rPr>
          <w:rFonts w:ascii="Times New Roman" w:cs="Times New Roman" w:eastAsia="Times New Roman" w:hAnsi="Times New Roman"/>
          <w:color w:val="1A6FA8"/>
          <w:sz w:val="24"/>
          <w:szCs w:val="24"/>
        </w:rPr>
        <w:t>Baş müəllim və kurs rəhbəri</w:t>
      </w:r>
    </w:p>
    <w:p>
      <w:pPr>
        <w:spacing w:after="160"/>
      </w:pPr>
      <w:r>
        <w:rPr>
          <w:rFonts w:ascii="Times New Roman" w:cs="Times New Roman" w:eastAsia="Times New Roman" w:hAnsi="Times New Roman"/>
          <w:sz w:val="22"/>
          <w:szCs w:val="22"/>
        </w:rPr>
        <w:t>Borås Universiteti, Borås, İsveç</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Saadat Karimi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Səadət Kərimi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İsveç</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saadat.karimi@hb.se</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Academia.edu: Saadat Karimi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Fənn tədrisi; türk və Azərbaycanşünaslıq</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Səadət Kərimi 2021-ci ilin yanvarından Borås Universitetində baş müəllim və kurs rəhbəridir və 2016-cı ilin yanvarından Gothenburg Universitetində universitet müəllimidir. başlığında PhD dərəcəsi göstərilir. 1993–1999-cu illərdə Azərbaycan Milli Elmlər Akademiyasının Riyaziyyat və Mexanika İnstitutunda doktorant, 1996–1999-cu illərdə həmin institutda baş elmi işçi və müəllim olub. Stokholm Kral Texnologiya İnstitutunda və Umeå Universitetində də dərs deyib; Umeå-da riyaziyyat üzrə milli testlərə məsul olub. kitablar, fəsillər və simpozium materialları, əsasən Azərbaycan tarixi, ədəbiyyatı və təhsili üzrə, göstərilir.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Doktorantura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Azərbaycan Milli Elmlər Akademiyası,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yanvar 2021–hazırda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 və kurs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SONOMA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Borås Universiteti, Borås, İsveç</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yanvar 2016–hazırda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Universitet müəllimi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Gothenburg Universiteti, Gothenburg, İsveç</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KTH Kral Texnologiya İnstitutu, Stokholm, İsveç</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Umeå Universiteti, Umeå, İsveç</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üzrə milli testlərin nümunə tərtibatçısı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Umeå Universiteti, Umeå, İsveç</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elmi işçi və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Mexanika İnstitutu, Azərbaycan Milli Elmlər Akademiyası,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Efterdyningar: ögonvittnen berättar om Karabach, Tabriz och Erevan. Diktonius, Sweden, 2020.</w:t>
      </w:r>
    </w:p>
    <w:p>
      <w:pPr>
        <w:spacing w:after="80"/>
      </w:pPr>
      <w:r>
        <w:rPr>
          <w:rFonts w:ascii="Times New Roman" w:cs="Times New Roman" w:eastAsia="Times New Roman" w:hAnsi="Times New Roman"/>
          <w:sz w:val="21"/>
          <w:szCs w:val="21"/>
        </w:rPr>
        <w:t xml:space="preserve">2. Mammadli, Parvana. The Press History of South (Iranian) Azerbaijan, XIX–XXI centuries. Translator and editor: </w:t>
      </w:r>
      <w:r>
        <w:rPr>
          <w:rFonts w:ascii="Times New Roman" w:cs="Times New Roman" w:eastAsia="Times New Roman" w:hAnsi="Times New Roman"/>
          <w:b/>
          <w:bCs/>
          <w:sz w:val="21"/>
          <w:szCs w:val="21"/>
        </w:rPr>
        <w:t>Saadat Karimi</w:t>
      </w:r>
      <w:r>
        <w:rPr>
          <w:rFonts w:ascii="Times New Roman" w:cs="Times New Roman" w:eastAsia="Times New Roman" w:hAnsi="Times New Roman"/>
          <w:sz w:val="21"/>
          <w:szCs w:val="21"/>
        </w:rPr>
        <w:t xml:space="preserve">. Foreword by </w:t>
      </w:r>
      <w:r>
        <w:rPr>
          <w:rFonts w:ascii="Times New Roman" w:cs="Times New Roman" w:eastAsia="Times New Roman" w:hAnsi="Times New Roman"/>
          <w:b/>
          <w:bCs/>
          <w:sz w:val="21"/>
          <w:szCs w:val="21"/>
        </w:rPr>
        <w:t>Saadat Karimi</w:t>
      </w:r>
      <w:r>
        <w:rPr>
          <w:rFonts w:ascii="Times New Roman" w:cs="Times New Roman" w:eastAsia="Times New Roman" w:hAnsi="Times New Roman"/>
          <w:sz w:val="21"/>
          <w:szCs w:val="21"/>
        </w:rPr>
        <w:t>. Diktonius, Sweden, 2023.</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Rasulzade is a symbol of Azerbaijan abroad. Mahammad Emin Rasulzade in the assessments of Western historians. In: Rustamova Tohidi, Solmaz (ed.), The II International Readings in Memoriam of M. E. Rasulzade. The Legacy of Mammad Emin Rasulzade in the value system of Independence, Democracy and Statehood (pp. 445–465). Tahsil, Baku, 2024. 825 pp. ISBN 9789952-576-01-6.</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Mammad Emin Rasulzadeh's feminist approach to Nizami Ganjavi's works: the theme of woman and womanhood in Nizami's poetry. In: Rustamova Tohidi, Solmaz (ed.), The I International Readings in Memoriam of M. E. Rasulzade (pp. 477–493). Tahsil, Baku, 2022. 672 pp.</w:t>
      </w:r>
    </w:p>
    <w:p>
      <w:pPr>
        <w:spacing w:after="80"/>
      </w:pPr>
      <w:r>
        <w:rPr>
          <w:rFonts w:ascii="Times New Roman" w:cs="Times New Roman" w:eastAsia="Times New Roman" w:hAnsi="Times New Roman"/>
          <w:sz w:val="21"/>
          <w:szCs w:val="21"/>
        </w:rPr>
        <w:t>3. Kərimi, Səadət. Dünya elmində ana dilinin öyrənilməsinin önəmi və Azərbaycan kontekstində uyğulanması. In: Vagif Sultanlı (ed.), Ana dili – milli varlığın təməli (pp. 201–230). Baku, 2023. 383 pp.</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West and East in literature: the Swedish perspective. Buta dərgisi. The Journal of Elger Scientific Center, 2021, pp. 32–45.</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The relationship between the Occident and the Orient: the Swedish perspective. The Journal of Elger Scientific Center, no. 66, 2021, pp. 32–41.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The Nagorno-Karabakh conflict is the issue of territory gaining by Armenian—not the issue of self-determination of the people of Nagorno-Karabakh. The Journal of Elger Scientific Center, 2021, pp. 38–45.</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Knowledge on Turkic peoples in Western Europe: Turkey and the EU and the discourse in academic writings. International Scientific Symposium Common Victory: The Army and the Great Leader, Kars, Türkiye. Proceedings, pp. 442–461. ISBN 978-625-94433-4-8. 2024.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The grandiosity of President Haydar Aliyev: the ability to navigate the extremely tricky geopolitical maze of the Caucasus and the testimony of the political acumen. International Scientific Symposium Heydar Aliyev and Türkiye, 18–19 October 2023. Proceedings. ISBN 978-605-06166-6-8.</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Karimi, Saadat</w:t>
      </w:r>
      <w:r>
        <w:rPr>
          <w:rFonts w:ascii="Times New Roman" w:cs="Times New Roman" w:eastAsia="Times New Roman" w:hAnsi="Times New Roman"/>
          <w:sz w:val="21"/>
          <w:szCs w:val="21"/>
        </w:rPr>
        <w:t>. Industrialization of oil and the secured place of Baku in the global economic order. XIX International Scientific Symposium Europe and Asia: A Millennial Neighbourhood, 30 October 2021. The Journal of Elger Scientific Center, pp. 134–140. ISBN 978-606-74249-6-9.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Qrantlar və tədqiqat layihələri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Layihənin adı</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Maliyyələşdirən qurum</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Rolunuz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EU-Belong: An Intercultural Approach to Migrant Integration in Europe’s Regions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Kərimi, Səadət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