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ELMİ CV</w:t>
      </w:r>
    </w:p>
    <w:p>
      <w:pPr>
        <w:spacing w:after="40"/>
      </w:pPr>
      <w:r>
        <w:rPr>
          <w:rFonts w:ascii="Times New Roman" w:cs="Times New Roman" w:eastAsia="Times New Roman" w:hAnsi="Times New Roman"/>
          <w:b/>
          <w:bCs/>
          <w:sz w:val="40"/>
          <w:szCs w:val="40"/>
        </w:rPr>
        <w:t>Yulduz Rəhimov, PhD</w:t>
      </w:r>
    </w:p>
    <w:p>
      <w:pPr>
        <w:spacing w:after="40"/>
      </w:pPr>
      <w:r>
        <w:rPr>
          <w:rFonts w:ascii="Times New Roman" w:cs="Times New Roman" w:eastAsia="Times New Roman" w:hAnsi="Times New Roman"/>
          <w:color w:val="1A6FA8"/>
          <w:sz w:val="24"/>
          <w:szCs w:val="24"/>
        </w:rPr>
        <w:t>Müqaviləli tədris vəzifəsi (Sessional Associate Professor)</w:t>
      </w:r>
    </w:p>
    <w:p>
      <w:pPr>
        <w:spacing w:after="160"/>
      </w:pPr>
      <w:r>
        <w:rPr>
          <w:rFonts w:ascii="Times New Roman" w:cs="Times New Roman" w:eastAsia="Times New Roman" w:hAnsi="Times New Roman"/>
          <w:sz w:val="22"/>
          <w:szCs w:val="22"/>
        </w:rPr>
        <w:t>Riyaziyyat və statistika departamenti, York Universiteti, Toronto, Ontario, Kanada</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Əlaqə məlumatları və identifikatorlar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Tam ad (nəşrlərdə yazıldığı kimi)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Iouldouz S. Raguimov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Azərbaycan dilində ad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Yulduz S. Rəhimov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Yaşadığı ölkə</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Kanada</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Rəsmi e-poçt</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raguimov@yorku.ca</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ResearchGate / LinkedIn / vebsayt</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https://link.springer.com/book/10.1007/978-3-030-96651-5</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Elm sahəsi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Tətbiqi riyaziyyat; əməliyyatlar tədqiqi</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 xülasəsi</w:t>
      </w:r>
    </w:p>
    <w:p>
      <w:r>
        <w:rPr>
          <w:rFonts w:ascii="Times New Roman" w:cs="Times New Roman" w:eastAsia="Times New Roman" w:hAnsi="Times New Roman"/>
          <w:sz w:val="21"/>
          <w:szCs w:val="21"/>
        </w:rPr>
        <w:t>Yulduz Rəhimov 2015–2024-cü illərdə Toronto York Universitetinin Riyaziyyat və statistika departamentində uzunmüddətli tədris təyinatı ilə müqaviləli tədris vəzifəsində (Sessional Associate Professor) olub. 1981-ci ildə SSRİ Elmlər Akademiyasının Dorodnitsın Hesablama Mərkəzində tətbiqi riyaziyyat üzrə PhD dərəcəsi alıb. Dissertasiya The Best Guaranteed Result Principle in a Class of Operations Research Problems adlanır. Elmi rəhbər N. N. Moiseyev olub. 1975-ci ildə Azərbaycan Dövlət Universitetində, indiki Bakı Dövlət Universitetində, tətbiqi riyaziyyat və informatika üzrə magistr dərəcəsi alıb. 1991-ci ildə hesablama üsullarının, riyazi modelləşdirmənin və riyazi metodların tətbiqi üzrə böyük elmi işçi elmi adını alıb.</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Təhsil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İllər</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Dərəcə</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Sahə / dissertasiya mövzusu</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Təhsil müəssisəsi, şəhər, ölkə</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1981</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PhD</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Tətbiqi riyaziyyat. Dissertasiya: The Best Guaranteed Result Principle in a Class of Operations Research Problems. Elmi rəhbər: N. N. Moiseyev. Komitə: V. V. Fedorov və A. V. Lotov</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Dorodnitsın Hesablama Mərkəzi, SSRİ Elmlər Akademiyası, Moskva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1975</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MSc</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Tətbiqi riyaziyyat və informatika</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Azərbaycan Dövlət Universiteti, indiki Bakı Dövlət Universiteti, Bakı, Azərbaycan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1991</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Böyük elmi işçi</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Hesablama üsullarının, riyazi modelləşdirmənin və riyazi metodların tədqiqata tətbiqi üzrə elmi ad</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Moskva, SSRİ</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Elmi və peşəkar vəzifələr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İllər</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Vəzifə</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Kafedra / bölmə</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Təşkilat, şəhər, ölkə</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2015–2024</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Müqaviləli tədris vəzifəsi (Sessional Associate Professor), uzunmüddətli təyinat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Riyaziyyat və statistika departamenti, York Universiteti, Toronto, Kanada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2000–2015</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Müqaviləli köməkçi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Riyaziyyat və statistika departamenti, York Universiteti, Toronto, Kanada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1999–2000</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Məşğələ rəhbəri</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Riyaziyyat departamenti, Toronto Universitetinin Missisoqa kampusu, Kanada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September–December 2000</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Məşğələ rəhbəri</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Kompüter elmləri departamenti, Toronto Universitetinin Missisoqa kampusu, Kanada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1998–1999</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Layihə işçisi</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RiskLab, Riyaziyyat departamenti, Toronto Universitetinin Missisoqa kampusu, Kanada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1994–1996</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Dosent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Hesablama riyaziyyatı kafedrası, Bakı Dövlət Universiteti, Bakı, Azərbaycan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1992–1994</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İnformasiya və hesablama sistemləri laboratoriyasının müdiri</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Bakı Dövlət Universiteti, Bakı, Azərbaycan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1991–1992</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Elmi işçi</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SSRİ–Çin elmi mübadiləsi</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Avtomatik idarəetmə departamenti, Huacjon Elm və Texnologiya Universiteti, Uhan, Çin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1988–1991</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Ali və orta ixtisas təhsili problemləri laboratoriyasının müdiri</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Azərbaycan Dövlət Universiteti, Bakı, Azərbaycan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1984–1988</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Direktor müavini</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Elmi-tədqiqat mərkəzi, Azərbaycan Dövlət Universiteti, Bakı, Azərbaycan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1982–1984</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Şöbə müdiri</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Elmi-tədqiqat mərkəzi, Azərbaycan Dövlət Universiteti, Bakı, Azərbaycan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Elmi göstəricilər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638"/>
        <w:gridCol w:w="2200"/>
      </w:tblGrid>
      <w:tr>
        <w:trPr>
          <w:cantSplit/>
          <w:tblHeader/>
        </w:trPr>
        <w:tc>
          <w:tcPr>
            <w:tcW w:type="dxa" w:w="30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Göstərici</w:t>
            </w:r>
          </w:p>
        </w:tc>
        <w:tc>
          <w:tcPr>
            <w:tcW w:type="dxa" w:w="1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Dəyər</w:t>
            </w:r>
          </w:p>
        </w:tc>
        <w:tc>
          <w:tcPr>
            <w:tcW w:type="dxa" w:w="26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Mənbə</w:t>
            </w:r>
          </w:p>
        </w:tc>
        <w:tc>
          <w:tcPr>
            <w:tcW w:type="dxa" w:w="22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Yoxlama tarixi</w:t>
            </w:r>
          </w:p>
        </w:tc>
      </w:tr>
      <w:tr>
        <w:trPr>
          <w:cantSplit/>
        </w:trPr>
        <w:tc>
          <w:tcPr>
            <w:tcW w:type="dxa" w:w="3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Elmi məqalələr</w:t>
            </w:r>
          </w:p>
        </w:tc>
        <w:tc>
          <w:tcPr>
            <w:tcW w:type="dxa" w:w="1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25-dən çox</w:t>
            </w:r>
          </w:p>
        </w:tc>
        <w:tc>
          <w:tcPr>
            <w:tcW w:type="dxa" w:w="26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Özü tərəfindən</w:t>
            </w:r>
          </w:p>
        </w:tc>
        <w:tc>
          <w:tcPr>
            <w:tcW w:type="dxa" w:w="22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3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Tədris illəri</w:t>
            </w:r>
          </w:p>
        </w:tc>
        <w:tc>
          <w:tcPr>
            <w:tcW w:type="dxa" w:w="1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30</w:t>
            </w:r>
          </w:p>
        </w:tc>
        <w:tc>
          <w:tcPr>
            <w:tcW w:type="dxa" w:w="26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Özü tərəfindən</w:t>
            </w:r>
          </w:p>
        </w:tc>
        <w:tc>
          <w:tcPr>
            <w:tcW w:type="dxa" w:w="22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Nəşrlər</w:t>
      </w:r>
    </w:p>
    <w:p>
      <w:pPr>
        <w:pStyle w:val="Heading2"/>
        <w:keepNext/>
        <w:spacing w:after="60" w:before="160"/>
        <w:keepLines/>
      </w:pPr>
      <w:r>
        <w:rPr>
          <w:rFonts w:ascii="Times New Roman" w:cs="Times New Roman" w:eastAsia="Times New Roman" w:hAnsi="Times New Roman"/>
          <w:b/>
          <w:bCs/>
          <w:sz w:val="22"/>
          <w:szCs w:val="22"/>
        </w:rPr>
        <w:t>Kitablar və dərsliklər</w:t>
      </w:r>
    </w:p>
    <w:p>
      <w:pPr>
        <w:spacing w:after="80"/>
      </w:pPr>
      <w:r>
        <w:rPr>
          <w:rFonts w:ascii="Times New Roman" w:cs="Times New Roman" w:eastAsia="Times New Roman" w:hAnsi="Times New Roman"/>
          <w:sz w:val="21"/>
          <w:szCs w:val="21"/>
        </w:rPr>
        <w:t xml:space="preserve">1. Moiseev, N. N. How Far It Is to Tomorrow. English translation by </w:t>
      </w:r>
      <w:r>
        <w:rPr>
          <w:rFonts w:ascii="Times New Roman" w:cs="Times New Roman" w:eastAsia="Times New Roman" w:hAnsi="Times New Roman"/>
          <w:b/>
          <w:bCs/>
          <w:sz w:val="21"/>
          <w:szCs w:val="21"/>
        </w:rPr>
        <w:t>Iouldouz</w:t>
      </w:r>
      <w:r>
        <w:rPr>
          <w:rFonts w:ascii="Times New Roman" w:cs="Times New Roman" w:eastAsia="Times New Roman" w:hAnsi="Times New Roman"/>
          <w:sz w:val="21"/>
          <w:szCs w:val="21"/>
        </w:rPr>
        <w:t xml:space="preserve"> </w:t>
      </w:r>
      <w:r>
        <w:rPr>
          <w:rFonts w:ascii="Times New Roman" w:cs="Times New Roman" w:eastAsia="Times New Roman" w:hAnsi="Times New Roman"/>
          <w:b/>
          <w:bCs/>
          <w:sz w:val="21"/>
          <w:szCs w:val="21"/>
        </w:rPr>
        <w:t>Raguimov</w:t>
      </w:r>
      <w:r>
        <w:rPr>
          <w:rFonts w:ascii="Times New Roman" w:cs="Times New Roman" w:eastAsia="Times New Roman" w:hAnsi="Times New Roman"/>
          <w:sz w:val="21"/>
          <w:szCs w:val="21"/>
        </w:rPr>
        <w:t xml:space="preserve"> and Robert G. Burns. Birkhäuser, 2022. https://doi.org/10.1007/978-3-030-96651-5.</w:t>
      </w:r>
    </w:p>
    <w:p>
      <w:pPr>
        <w:pStyle w:val="Heading2"/>
        <w:keepNext/>
        <w:spacing w:after="60" w:before="160"/>
        <w:keepLines/>
      </w:pPr>
      <w:r>
        <w:rPr>
          <w:rFonts w:ascii="Times New Roman" w:cs="Times New Roman" w:eastAsia="Times New Roman" w:hAnsi="Times New Roman"/>
          <w:b/>
          <w:bCs/>
          <w:sz w:val="22"/>
          <w:szCs w:val="22"/>
        </w:rPr>
        <w:t>Rəylənmiş (peer-reviewed) jurnal məqalələri</w:t>
      </w:r>
    </w:p>
    <w:p>
      <w:pPr>
        <w:spacing w:after="80"/>
      </w:pPr>
      <w:r>
        <w:rPr>
          <w:rFonts w:ascii="Times New Roman" w:cs="Times New Roman" w:eastAsia="Times New Roman" w:hAnsi="Times New Roman"/>
          <w:sz w:val="21"/>
          <w:szCs w:val="21"/>
        </w:rPr>
        <w:t xml:space="preserve">1. Aliev, F. A., Mutallimov, M. M., Askerov, I. M., &amp; </w:t>
      </w:r>
      <w:r>
        <w:rPr>
          <w:rFonts w:ascii="Times New Roman" w:cs="Times New Roman" w:eastAsia="Times New Roman" w:hAnsi="Times New Roman"/>
          <w:b/>
          <w:bCs/>
          <w:sz w:val="21"/>
          <w:szCs w:val="21"/>
        </w:rPr>
        <w:t>Raguimov</w:t>
      </w:r>
      <w:r>
        <w:rPr>
          <w:rFonts w:ascii="Times New Roman" w:cs="Times New Roman" w:eastAsia="Times New Roman" w:hAnsi="Times New Roman"/>
          <w:sz w:val="21"/>
          <w:szCs w:val="21"/>
        </w:rPr>
        <w:t>, I. Asymptotic method of solution for a problem of construction of optimal gas-lift process modes. Mathematical Problems in Engineering, 2010, vol. 2010, pp. 1–11.</w:t>
      </w:r>
    </w:p>
    <w:p>
      <w:pPr>
        <w:spacing w:after="80"/>
      </w:pPr>
      <w:r>
        <w:rPr>
          <w:rFonts w:ascii="Times New Roman" w:cs="Times New Roman" w:eastAsia="Times New Roman" w:hAnsi="Times New Roman"/>
          <w:sz w:val="21"/>
          <w:szCs w:val="21"/>
        </w:rPr>
        <w:t xml:space="preserve">2. </w:t>
      </w:r>
      <w:r>
        <w:rPr>
          <w:rFonts w:ascii="Times New Roman" w:cs="Times New Roman" w:eastAsia="Times New Roman" w:hAnsi="Times New Roman"/>
          <w:b/>
          <w:bCs/>
          <w:sz w:val="21"/>
          <w:szCs w:val="21"/>
        </w:rPr>
        <w:t>Raguimov</w:t>
      </w:r>
      <w:r>
        <w:rPr>
          <w:rFonts w:ascii="Times New Roman" w:cs="Times New Roman" w:eastAsia="Times New Roman" w:hAnsi="Times New Roman"/>
          <w:sz w:val="21"/>
          <w:szCs w:val="21"/>
        </w:rPr>
        <w:t>, I. On the duality of linear multi-objective models. Reports of the Azerbaijan Academy of Sciences, 4, 1994. In Azerbaijani.</w:t>
      </w:r>
    </w:p>
    <w:p>
      <w:pPr>
        <w:spacing w:after="80"/>
      </w:pPr>
      <w:r>
        <w:rPr>
          <w:rFonts w:ascii="Times New Roman" w:cs="Times New Roman" w:eastAsia="Times New Roman" w:hAnsi="Times New Roman"/>
          <w:sz w:val="21"/>
          <w:szCs w:val="21"/>
        </w:rPr>
        <w:t xml:space="preserve">3. Gasanov, I. I., &amp; </w:t>
      </w:r>
      <w:r>
        <w:rPr>
          <w:rFonts w:ascii="Times New Roman" w:cs="Times New Roman" w:eastAsia="Times New Roman" w:hAnsi="Times New Roman"/>
          <w:b/>
          <w:bCs/>
          <w:sz w:val="21"/>
          <w:szCs w:val="21"/>
        </w:rPr>
        <w:t>Raguimov</w:t>
      </w:r>
      <w:r>
        <w:rPr>
          <w:rFonts w:ascii="Times New Roman" w:cs="Times New Roman" w:eastAsia="Times New Roman" w:hAnsi="Times New Roman"/>
          <w:sz w:val="21"/>
          <w:szCs w:val="21"/>
        </w:rPr>
        <w:t>, I. A control problem in a two-level hierarchical system. USSR Computational Mathematics and Mathematical Physics, 1980, vol. 5, pp. 49–62.</w:t>
      </w:r>
    </w:p>
    <w:p>
      <w:pPr>
        <w:pStyle w:val="Heading2"/>
        <w:keepNext/>
        <w:spacing w:after="60" w:before="160"/>
        <w:keepLines/>
      </w:pPr>
      <w:r>
        <w:rPr>
          <w:rFonts w:ascii="Times New Roman" w:cs="Times New Roman" w:eastAsia="Times New Roman" w:hAnsi="Times New Roman"/>
          <w:b/>
          <w:bCs/>
          <w:sz w:val="22"/>
          <w:szCs w:val="22"/>
        </w:rPr>
        <w:t>Konfrans məqalələri və tezisləri</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Raguimov</w:t>
      </w:r>
      <w:r>
        <w:rPr>
          <w:rFonts w:ascii="Times New Roman" w:cs="Times New Roman" w:eastAsia="Times New Roman" w:hAnsi="Times New Roman"/>
          <w:sz w:val="21"/>
          <w:szCs w:val="21"/>
        </w:rPr>
        <w:t>, I., &amp; Gasanov, I. I. On efficiency of solutions of a stochastic optimal control problem with discrete time. Proceedings of the Second International Conference on Advanced Communications and Computation, INFOCOMP 2012, pp. 1–4. ISBN 978-1-61208-226-4.</w:t>
      </w:r>
    </w:p>
    <w:p>
      <w:pPr>
        <w:spacing w:after="80"/>
      </w:pPr>
      <w:r>
        <w:rPr>
          <w:rFonts w:ascii="Times New Roman" w:cs="Times New Roman" w:eastAsia="Times New Roman" w:hAnsi="Times New Roman"/>
          <w:sz w:val="21"/>
          <w:szCs w:val="21"/>
        </w:rPr>
        <w:t xml:space="preserve">2. </w:t>
      </w:r>
      <w:r>
        <w:rPr>
          <w:rFonts w:ascii="Times New Roman" w:cs="Times New Roman" w:eastAsia="Times New Roman" w:hAnsi="Times New Roman"/>
          <w:b/>
          <w:bCs/>
          <w:sz w:val="21"/>
          <w:szCs w:val="21"/>
        </w:rPr>
        <w:t>Raguimov</w:t>
      </w:r>
      <w:r>
        <w:rPr>
          <w:rFonts w:ascii="Times New Roman" w:cs="Times New Roman" w:eastAsia="Times New Roman" w:hAnsi="Times New Roman"/>
          <w:sz w:val="21"/>
          <w:szCs w:val="21"/>
        </w:rPr>
        <w:t>, I., &amp; Gasanov, I. I. On an algorithm of financial portfolio control by the method of optimization on time series. Proceedings of CIMCA 2004, pp. 511–519. ISBN 1740881885.</w:t>
      </w:r>
    </w:p>
    <w:p>
      <w:pPr>
        <w:spacing w:after="80"/>
      </w:pPr>
      <w:r>
        <w:rPr>
          <w:rFonts w:ascii="Times New Roman" w:cs="Times New Roman" w:eastAsia="Times New Roman" w:hAnsi="Times New Roman"/>
          <w:sz w:val="21"/>
          <w:szCs w:val="21"/>
        </w:rPr>
        <w:t xml:space="preserve">3. </w:t>
      </w:r>
      <w:r>
        <w:rPr>
          <w:rFonts w:ascii="Times New Roman" w:cs="Times New Roman" w:eastAsia="Times New Roman" w:hAnsi="Times New Roman"/>
          <w:b/>
          <w:bCs/>
          <w:sz w:val="21"/>
          <w:szCs w:val="21"/>
        </w:rPr>
        <w:t>Raguimov</w:t>
      </w:r>
      <w:r>
        <w:rPr>
          <w:rFonts w:ascii="Times New Roman" w:cs="Times New Roman" w:eastAsia="Times New Roman" w:hAnsi="Times New Roman"/>
          <w:sz w:val="21"/>
          <w:szCs w:val="21"/>
        </w:rPr>
        <w:t>, I., &amp; Gasanov, I. I. Experimental analysis of the method of optimization on time series using a mathematical model of a financial market. Proceedings of the 4th International Conference on High Technology Control Systems, HTCS 2004, Tver, Russia, 24–25 May 2004. 6 pages. In Russian.</w:t>
      </w:r>
    </w:p>
    <w:p>
      <w:pPr>
        <w:spacing w:after="80"/>
      </w:pPr>
      <w:r>
        <w:rPr>
          <w:rFonts w:ascii="Times New Roman" w:cs="Times New Roman" w:eastAsia="Times New Roman" w:hAnsi="Times New Roman"/>
          <w:sz w:val="21"/>
          <w:szCs w:val="21"/>
        </w:rPr>
        <w:t xml:space="preserve">4. </w:t>
      </w:r>
      <w:r>
        <w:rPr>
          <w:rFonts w:ascii="Times New Roman" w:cs="Times New Roman" w:eastAsia="Times New Roman" w:hAnsi="Times New Roman"/>
          <w:b/>
          <w:bCs/>
          <w:sz w:val="21"/>
          <w:szCs w:val="21"/>
        </w:rPr>
        <w:t>Raguimov</w:t>
      </w:r>
      <w:r>
        <w:rPr>
          <w:rFonts w:ascii="Times New Roman" w:cs="Times New Roman" w:eastAsia="Times New Roman" w:hAnsi="Times New Roman"/>
          <w:sz w:val="21"/>
          <w:szCs w:val="21"/>
        </w:rPr>
        <w:t>, I., &amp; Gasanov, I. I. On solution of a stochastic control problem by the method of optimization on time series. Proceedings of the 2003 Hawaii International Conference on Statistics and Related Fields, 5–9 June 2003. 7 pages. ISSN 1539-7211.</w:t>
      </w:r>
    </w:p>
    <w:p>
      <w:pPr>
        <w:spacing w:after="80"/>
      </w:pPr>
      <w:r>
        <w:rPr>
          <w:rFonts w:ascii="Times New Roman" w:cs="Times New Roman" w:eastAsia="Times New Roman" w:hAnsi="Times New Roman"/>
          <w:sz w:val="21"/>
          <w:szCs w:val="21"/>
        </w:rPr>
        <w:t xml:space="preserve">5. </w:t>
      </w:r>
      <w:r>
        <w:rPr>
          <w:rFonts w:ascii="Times New Roman" w:cs="Times New Roman" w:eastAsia="Times New Roman" w:hAnsi="Times New Roman"/>
          <w:b/>
          <w:bCs/>
          <w:sz w:val="21"/>
          <w:szCs w:val="21"/>
        </w:rPr>
        <w:t>Raguimov</w:t>
      </w:r>
      <w:r>
        <w:rPr>
          <w:rFonts w:ascii="Times New Roman" w:cs="Times New Roman" w:eastAsia="Times New Roman" w:hAnsi="Times New Roman"/>
          <w:sz w:val="21"/>
          <w:szCs w:val="21"/>
        </w:rPr>
        <w:t>, I. On decision making in operations with stochastic factors. Proceedings of CIMCA 2001, pp. 580–587. ISBN 0858898470.</w:t>
      </w:r>
    </w:p>
    <w:p>
      <w:pPr>
        <w:spacing w:after="80"/>
      </w:pPr>
      <w:r>
        <w:rPr>
          <w:rFonts w:ascii="Times New Roman" w:cs="Times New Roman" w:eastAsia="Times New Roman" w:hAnsi="Times New Roman"/>
          <w:sz w:val="21"/>
          <w:szCs w:val="21"/>
        </w:rPr>
        <w:t xml:space="preserve">6. </w:t>
      </w:r>
      <w:r>
        <w:rPr>
          <w:rFonts w:ascii="Times New Roman" w:cs="Times New Roman" w:eastAsia="Times New Roman" w:hAnsi="Times New Roman"/>
          <w:b/>
          <w:bCs/>
          <w:sz w:val="21"/>
          <w:szCs w:val="21"/>
        </w:rPr>
        <w:t>Raguimov</w:t>
      </w:r>
      <w:r>
        <w:rPr>
          <w:rFonts w:ascii="Times New Roman" w:cs="Times New Roman" w:eastAsia="Times New Roman" w:hAnsi="Times New Roman"/>
          <w:sz w:val="21"/>
          <w:szCs w:val="21"/>
        </w:rPr>
        <w:t>, I. Finding of the deregulated prices by multi-person decision-making with a multi-objective approach. 7th IFAC/IFORS/IIASA Conference on Modeling and Control of National Economies, Beijing, 1992, pp. 138–142.</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Qrantlar və tədqiqat layihələri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038"/>
        <w:gridCol w:w="2400"/>
        <w:gridCol w:w="19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İllər</w:t>
            </w:r>
          </w:p>
        </w:tc>
        <w:tc>
          <w:tcPr>
            <w:tcW w:type="dxa" w:w="4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Layihənin adı</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Maliyyələşdirən qurum</w:t>
            </w:r>
          </w:p>
        </w:tc>
        <w:tc>
          <w:tcPr>
            <w:tcW w:type="dxa" w:w="19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Rolunuz</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2008</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Stoxastik mühitdə qərar qəbulu</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York Universitetinin tədqiqat qrantı</w:t>
            </w:r>
          </w:p>
        </w:tc>
        <w:tc>
          <w:tcPr>
            <w:tcW w:type="dxa" w:w="19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2003</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Stoxastik parametrli əməliyyatlarda zaman sıraları üzrə optimallaşdırma metodu</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York Universitetinin tədqiqat qrantı</w:t>
            </w:r>
          </w:p>
        </w:tc>
        <w:tc>
          <w:tcPr>
            <w:tcW w:type="dxa" w:w="19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Mükafatlar, fəxri adlar və təqaüdlər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038"/>
        <w:gridCol w:w="33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w:t>
            </w:r>
          </w:p>
        </w:tc>
        <w:tc>
          <w:tcPr>
            <w:tcW w:type="dxa" w:w="5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Mükafat / fəxri ad</w:t>
            </w:r>
          </w:p>
        </w:tc>
        <w:tc>
          <w:tcPr>
            <w:tcW w:type="dxa" w:w="3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Təltif edən qurum</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2013</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Tədrisdə mükəmməllik mükafatı</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Elm fakültəsi, York Universiteti</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Tədris fəaliyyəti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038"/>
        <w:gridCol w:w="1700"/>
        <w:gridCol w:w="26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İllər</w:t>
            </w:r>
          </w:p>
        </w:tc>
        <w:tc>
          <w:tcPr>
            <w:tcW w:type="dxa" w:w="4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Kurs</w:t>
            </w:r>
          </w:p>
        </w:tc>
        <w:tc>
          <w:tcPr>
            <w:tcW w:type="dxa" w:w="17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Səviyyə</w:t>
            </w:r>
          </w:p>
        </w:tc>
        <w:tc>
          <w:tcPr>
            <w:tcW w:type="dxa" w:w="26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Təhsil müəssisəsi</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2000–2024</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Əməliyyatlar tədqiqi, kombinator və xətti optimallaşdırma, faizin riyazi nəzəriyyəsi, ehtimal, xətti cəbr, riyazi analiz, diskret riyaziyyat və menecment və həyat elmləri üçün riyaziyyat. Kurs kodlarına MATH 4170, 3172, 3171, 3170, 2280, 2030, 2580 və 1505 daxildir</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York Universiteti, Toronto, Kanada</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Dəvətli məruzələr və konfranslarda iştirak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3438"/>
        <w:gridCol w:w="1700"/>
        <w:gridCol w:w="3500"/>
      </w:tblGrid>
      <w:tr>
        <w:trPr>
          <w:cantSplit/>
          <w:tblHeader/>
        </w:trPr>
        <w:tc>
          <w:tcPr>
            <w:tcW w:type="dxa" w:w="10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Tədbir, yer</w:t>
            </w:r>
          </w:p>
        </w:tc>
        <w:tc>
          <w:tcPr>
            <w:tcW w:type="dxa" w:w="17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Növ</w:t>
            </w:r>
          </w:p>
        </w:tc>
        <w:tc>
          <w:tcPr>
            <w:tcW w:type="dxa" w:w="3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Məruzənin adı</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May 2024</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ADA Universiteti, Bakı, Azərbaycan</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Məruzə</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The Best Guaranteed Result Principle and Decision-Making in Operations with Stochastic and Uncertain Factors</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 2015</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Filds İnstitutu, Toronto Universiteti, Kanada</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Məruzə</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Best guaranteed result principle and decision making in operations with stochastic factors and uncertainty</w:t>
            </w:r>
          </w:p>
        </w:tc>
      </w:tr>
      <w:tr>
        <w:trPr>
          <w:cantSplit/>
        </w:trPr>
        <w:tc>
          <w:tcPr>
            <w:tcW w:type="dxa" w:w="10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July 1994</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NATO qabaqcıl tədqiqat institutu, Stoni-Bruk, Nyu-York, Amerika Birləşmiş Ştatları</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Məruzə</w:t>
            </w:r>
          </w:p>
        </w:tc>
        <w:tc>
          <w:tcPr>
            <w:tcW w:type="dxa" w:w="3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The game-theoretical approach to modeling of international economic cooperation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Dillər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cantSplit/>
          <w:tblHeader/>
        </w:trPr>
        <w:tc>
          <w:tcPr>
            <w:tcW w:type="dxa" w:w="4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Dil</w:t>
            </w:r>
          </w:p>
        </w:tc>
        <w:tc>
          <w:tcPr>
            <w:tcW w:type="dxa" w:w="48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Səviyyə</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Azərbaycan dili</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Səlis</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İngilis dili</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Səlis</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Rus dili</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Səlis</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Türk dili</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Səlis</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DAAB/WAAS fəaliyyətində iştirak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038"/>
        <w:gridCol w:w="33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İl</w:t>
            </w:r>
          </w:p>
        </w:tc>
        <w:tc>
          <w:tcPr>
            <w:tcW w:type="dxa" w:w="5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Fəaliyyət</w:t>
            </w:r>
          </w:p>
        </w:tc>
        <w:tc>
          <w:tcPr>
            <w:tcW w:type="dxa" w:w="3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Rol</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September 2024</w:t>
            </w: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Xaricdə yaşayan Azərbaycanlı alimlərin 1-ci forumu, Bakı, Azərbaycan</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Ətraf mühit nümunələrinin proqnozlaşdırılmasında və insan müdaxilələrinin təsirinin qiymətləndirilməsində riyazi modellərin rolu</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Səhifə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Rəhimov, Yulduz – Elmi CV</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Elmi CV şablonu</dc:title>
  <dc:creator>DAAB/WAAS</dc:creator>
  <cp:lastModifiedBy>Un-named</cp:lastModifiedBy>
  <cp:revision>1</cp:revision>
  <dcterms:created xsi:type="dcterms:W3CDTF">2026-10-10T07:25:17.882Z</dcterms:created>
  <dcterms:modified xsi:type="dcterms:W3CDTF">2026-10-10T07:25:17.882Z</dcterms:modified>
</cp:coreProperties>
</file>

<file path=docProps/custom.xml><?xml version="1.0" encoding="utf-8"?>
<Properties xmlns="http://schemas.openxmlformats.org/officeDocument/2006/custom-properties" xmlns:vt="http://schemas.openxmlformats.org/officeDocument/2006/docPropsVTypes"/>
</file>