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Shuay Abdullayev, PhD</w:t>
      </w:r>
    </w:p>
    <w:p>
      <w:pPr>
        <w:spacing w:after="40"/>
      </w:pPr>
      <w:r>
        <w:rPr>
          <w:rFonts w:ascii="Times New Roman" w:cs="Times New Roman" w:eastAsia="Times New Roman" w:hAnsi="Times New Roman"/>
          <w:color w:val="1A6FA8"/>
          <w:sz w:val="24"/>
          <w:szCs w:val="24"/>
        </w:rPr>
        <w:t>Postdoctoral Research Associate</w:t>
      </w:r>
    </w:p>
    <w:p>
      <w:pPr>
        <w:spacing w:after="160"/>
      </w:pPr>
      <w:r>
        <w:rPr>
          <w:rFonts w:ascii="Times New Roman" w:cs="Times New Roman" w:eastAsia="Times New Roman" w:hAnsi="Times New Roman"/>
          <w:sz w:val="22"/>
          <w:szCs w:val="22"/>
        </w:rPr>
        <w:t>Complex Carbohydrate Research Center, College of Pharmacy and Biomedical Sciences, University of Georgia, Athens, Georgia, United States</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Shuay Abdullayev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Şuay Abdullayev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United States</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Institutional email</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shuay.abdullayev@uga.edu</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Google Scholar</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Shuay Abdullayev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Organic chemistry; carbohydrate chemistry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Shuay Abdullayev is a postdoctoral research associate at the Complex Carbohydrate Research Center of the University of Georgia in Athens, Georgia, in the group of Prof. David Crich. He received a PhD in organic chemistry from the Université du Québec à Montréal in 2021 for a thesis on the synthesis of therapeutic glyconanomaterials, supervised by Prof. René Roy. He previously studied chemistry at Baku State University and at the Université Claude Bernard Lyon 1. His listed papers concern galectin ligands, sialylated oligosaccharides, neoglycolipids, and related carbohydrate chemistry. h-index: 4.</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2016–2021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Organic chemistry; thesis: New strategy toward the synthesis of therapeutic glyconanomaterials; supervisor: Prof. René Roy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Université du Québec à Montréal (UQAM), Montréal, Canada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2014–2016</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Organic synthesis and chemistry of bioactive molecules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Université Claude Bernard Lyon 1, Lyon, France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2012–2014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BSc (Licence 2 and 3)</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Chemistry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Université Claude Bernard Lyon 1, Lyon, France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2007–2011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Applied chemistry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Baku State University,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Postdoctoral Research Associate</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Complex Carbohydrate Research Center</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Georgia, Athens, Georgia, United States; supervisor: Prof. David Crich</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2021–2022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 Scientist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Zamboni Chem Solution Inc., Montréal, Canada; director: Helmi Zaghdane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2017–2020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Teaching Assistant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Bio-organic chemistry; organic chemistry laboratory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Université du Québec à Montréal, Montréal, Canada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ChemNet Bootcamp trainee (2 weeks)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Structural Genomics Consortium, Toronto, Canada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2016</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 Assistant (6 months)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Crich Group, Department of Chemistry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Wayne State University, Detroit, United States; supervisor: Prof. David Crich. Project: mechanism-based exploration of methods for the diastereoselective synthesis of glycosidic bonds, with emphasis on sialic acid glycosides and α-C-sialidation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 (2 months)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 de Chimie et Biochimie Moléculaire et Supramoléculaire (ICBMS)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Villeurbanne, France; supervisor: Dr. Sébastien Vidal. Project: tetraphenylethylene-based glycoclusters with aggregation-induced emission as ligands of bacterial lectins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 (2 months)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Babanly Group, Department of Chemistry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Baku State University, Baku, Azerbaijan; supervisor: Prof. Mahammad Babanly. Project: synthesis of binary and ternary semiconductor compounds and their physicochemical analysis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Research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38"/>
        <w:gridCol w:w="2200"/>
      </w:tblGrid>
      <w:tr>
        <w:trPr>
          <w:cantSplit/>
          <w:tblHeader/>
        </w:trPr>
        <w:tc>
          <w:tcPr>
            <w:tcW w:type="dxa" w:w="3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Indicator</w:t>
            </w:r>
          </w:p>
        </w:tc>
        <w:tc>
          <w:tcPr>
            <w:tcW w:type="dxa" w:w="1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Value</w:t>
            </w:r>
          </w:p>
        </w:tc>
        <w:tc>
          <w:tcPr>
            <w:tcW w:type="dxa" w:w="26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Source</w:t>
            </w:r>
          </w:p>
        </w:tc>
        <w:tc>
          <w:tcPr>
            <w:tcW w:type="dxa" w:w="22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Date checked</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h-index</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4</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Google Scholar</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 xml:space="preserve">1. Massaro, M.; Cagnoni, A. J.; Medrano, F. J.; Perez-Saez, J. M.; </w:t>
      </w:r>
      <w:r>
        <w:rPr>
          <w:rFonts w:ascii="Times New Roman" w:cs="Times New Roman" w:eastAsia="Times New Roman" w:hAnsi="Times New Roman"/>
          <w:b/>
          <w:bCs/>
          <w:sz w:val="21"/>
          <w:szCs w:val="21"/>
        </w:rPr>
        <w:t>Abdullayev, S.</w:t>
      </w:r>
      <w:r>
        <w:rPr>
          <w:rFonts w:ascii="Times New Roman" w:cs="Times New Roman" w:eastAsia="Times New Roman" w:hAnsi="Times New Roman"/>
          <w:sz w:val="21"/>
          <w:szCs w:val="21"/>
        </w:rPr>
        <w:t>; Belkhadem, K.; Marino, K. V.; Romero, A.; Roy, R.; Rabinovich, G. A. Selective modifications of lactose and N-acetyllactosamine with sulfate and aromatic bulky groups unveil unique structural insights in galectin-1-ligand recognition. Bioorg. Med. Chem., 2023, 94, 117480.</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Abdullayev, S.</w:t>
      </w:r>
      <w:r>
        <w:rPr>
          <w:rFonts w:ascii="Times New Roman" w:cs="Times New Roman" w:eastAsia="Times New Roman" w:hAnsi="Times New Roman"/>
          <w:sz w:val="21"/>
          <w:szCs w:val="21"/>
        </w:rPr>
        <w:t>; Kadav, P.; Bandyopadhyay, P.; Medrano, F. J.; Rabinovich, G. A.; Dam, T. K.; Romero, A.; Roy, R. Selectively modified lactose and N-acetyllactosamine analogs at three key positions to afford effective galectin-3 ligands. Int. J. Mol. Sci., 2023, 24, 3718.</w:t>
      </w:r>
    </w:p>
    <w:p>
      <w:pPr>
        <w:spacing w:after="80"/>
      </w:pPr>
      <w:r>
        <w:rPr>
          <w:rFonts w:ascii="Times New Roman" w:cs="Times New Roman" w:eastAsia="Times New Roman" w:hAnsi="Times New Roman"/>
          <w:sz w:val="21"/>
          <w:szCs w:val="21"/>
        </w:rPr>
        <w:t xml:space="preserve">3. Mousavifar, L.; Lewicky, J. D.; Taponard, A.; Bagul, R.; Rivat, M.; </w:t>
      </w:r>
      <w:r>
        <w:rPr>
          <w:rFonts w:ascii="Times New Roman" w:cs="Times New Roman" w:eastAsia="Times New Roman" w:hAnsi="Times New Roman"/>
          <w:b/>
          <w:bCs/>
          <w:sz w:val="21"/>
          <w:szCs w:val="21"/>
        </w:rPr>
        <w:t>Abdullayev, S.</w:t>
      </w:r>
      <w:r>
        <w:rPr>
          <w:rFonts w:ascii="Times New Roman" w:cs="Times New Roman" w:eastAsia="Times New Roman" w:hAnsi="Times New Roman"/>
          <w:sz w:val="21"/>
          <w:szCs w:val="21"/>
        </w:rPr>
        <w:t>; Martel, A. L.; Fraleigh, N. L.; Nakamura, A.; Veyrier, F. J.; Le, H-T.; Roy, R. Synthesis and evaluation of novel mannosylated neoglycolipids for liposomal delivery system applications.</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Abdullayev, S.</w:t>
      </w:r>
      <w:r>
        <w:rPr>
          <w:rFonts w:ascii="Times New Roman" w:cs="Times New Roman" w:eastAsia="Times New Roman" w:hAnsi="Times New Roman"/>
          <w:sz w:val="21"/>
          <w:szCs w:val="21"/>
        </w:rPr>
        <w:t>; Roy, R. Practical non-enzymatic synthesis of propargyl sialyl-α-(2-3’)-lactosamine trisaccharide using minimal protecting groups manipulation. Carbohydr. Res., 2022, 514, 108543.</w:t>
      </w:r>
    </w:p>
    <w:p>
      <w:pPr>
        <w:spacing w:after="80"/>
      </w:pPr>
      <w:r>
        <w:rPr>
          <w:rFonts w:ascii="Times New Roman" w:cs="Times New Roman" w:eastAsia="Times New Roman" w:hAnsi="Times New Roman"/>
          <w:sz w:val="21"/>
          <w:szCs w:val="21"/>
        </w:rPr>
        <w:t xml:space="preserve">5. Mélin, L.; </w:t>
      </w:r>
      <w:r>
        <w:rPr>
          <w:rFonts w:ascii="Times New Roman" w:cs="Times New Roman" w:eastAsia="Times New Roman" w:hAnsi="Times New Roman"/>
          <w:b/>
          <w:bCs/>
          <w:sz w:val="21"/>
          <w:szCs w:val="21"/>
        </w:rPr>
        <w:t>Abdullayev, S.</w:t>
      </w:r>
      <w:r>
        <w:rPr>
          <w:rFonts w:ascii="Times New Roman" w:cs="Times New Roman" w:eastAsia="Times New Roman" w:hAnsi="Times New Roman"/>
          <w:sz w:val="21"/>
          <w:szCs w:val="21"/>
        </w:rPr>
        <w:t>; Fnaiche, A.; Vu, V.; Gonzalez-Suarez, N.; Zeng, H.; Szewczyk, M.; Li, F.; Senisterra, G.; Allali-Hassani, A.; Chau, I.; Dong, A.; Woo, S.; Annabi, B.; Halabelian, L.; LaPlante, S.; Vedadi, M.; Barste-Lovejoy, D.; Santhakumar, V.; Gagnon, A. Development of LM98, a small-molecule TEAD inhibitor derived from flufenamic acid. ChemMedChem, 2022, 16, 2982.</w:t>
      </w:r>
    </w:p>
    <w:p>
      <w:pPr>
        <w:spacing w:after="80"/>
      </w:pPr>
      <w:r>
        <w:rPr>
          <w:rFonts w:ascii="Times New Roman" w:cs="Times New Roman" w:eastAsia="Times New Roman" w:hAnsi="Times New Roman"/>
          <w:sz w:val="21"/>
          <w:szCs w:val="21"/>
        </w:rPr>
        <w:t xml:space="preserve">6. Mousavifar, L.; </w:t>
      </w:r>
      <w:r>
        <w:rPr>
          <w:rFonts w:ascii="Times New Roman" w:cs="Times New Roman" w:eastAsia="Times New Roman" w:hAnsi="Times New Roman"/>
          <w:b/>
          <w:bCs/>
          <w:sz w:val="21"/>
          <w:szCs w:val="21"/>
        </w:rPr>
        <w:t>Abdullayev, S.</w:t>
      </w:r>
      <w:r>
        <w:rPr>
          <w:rFonts w:ascii="Times New Roman" w:cs="Times New Roman" w:eastAsia="Times New Roman" w:hAnsi="Times New Roman"/>
          <w:sz w:val="21"/>
          <w:szCs w:val="21"/>
        </w:rPr>
        <w:t>; Roy, R. Recent development in the design of neoglycoliposomes bearing arborescent architectures. Molecules, 2021, 26, 4281.</w:t>
      </w:r>
    </w:p>
    <w:p>
      <w:pPr>
        <w:spacing w:after="80"/>
      </w:pPr>
      <w:r>
        <w:rPr>
          <w:rFonts w:ascii="Times New Roman" w:cs="Times New Roman" w:eastAsia="Times New Roman" w:hAnsi="Times New Roman"/>
          <w:sz w:val="21"/>
          <w:szCs w:val="21"/>
        </w:rPr>
        <w:t xml:space="preserve">7. Ogasahara, R.; </w:t>
      </w:r>
      <w:r>
        <w:rPr>
          <w:rFonts w:ascii="Times New Roman" w:cs="Times New Roman" w:eastAsia="Times New Roman" w:hAnsi="Times New Roman"/>
          <w:b/>
          <w:bCs/>
          <w:sz w:val="21"/>
          <w:szCs w:val="21"/>
        </w:rPr>
        <w:t>Abdullayev, S.</w:t>
      </w:r>
      <w:r>
        <w:rPr>
          <w:rFonts w:ascii="Times New Roman" w:cs="Times New Roman" w:eastAsia="Times New Roman" w:hAnsi="Times New Roman"/>
          <w:sz w:val="21"/>
          <w:szCs w:val="21"/>
        </w:rPr>
        <w:t>; Sarpe, V. A.; Mandhapati, A. R.; Crich, D. Influence of protecting groups on O- and C-glycosylation with neuraminyl and ulosonyl dibutylphosphates. Carbohydr. Res., 2020, 496, 108100. Equal contribution.</w:t>
      </w:r>
    </w:p>
    <w:p>
      <w:pPr>
        <w:spacing w:after="80"/>
      </w:pPr>
      <w:r>
        <w:rPr>
          <w:rFonts w:ascii="Times New Roman" w:cs="Times New Roman" w:eastAsia="Times New Roman" w:hAnsi="Times New Roman"/>
          <w:sz w:val="21"/>
          <w:szCs w:val="21"/>
        </w:rPr>
        <w:t xml:space="preserve">8. Donnier-Maréchal, M.; </w:t>
      </w:r>
      <w:r>
        <w:rPr>
          <w:rFonts w:ascii="Times New Roman" w:cs="Times New Roman" w:eastAsia="Times New Roman" w:hAnsi="Times New Roman"/>
          <w:b/>
          <w:bCs/>
          <w:sz w:val="21"/>
          <w:szCs w:val="21"/>
        </w:rPr>
        <w:t>Abdullayev, S.</w:t>
      </w:r>
      <w:r>
        <w:rPr>
          <w:rFonts w:ascii="Times New Roman" w:cs="Times New Roman" w:eastAsia="Times New Roman" w:hAnsi="Times New Roman"/>
          <w:sz w:val="21"/>
          <w:szCs w:val="21"/>
        </w:rPr>
        <w:t>; Bauduin, M.; Pascal, Y.; Fu, M-Q.; He, X-P.; Gillon, E.; Imberty, A.; Kipnis, E.; Dessein, R.; Vidal, S. Tetraphenylethylene-based glycoclusters with aggregation induced emission (AIE) properties as high affinity ligands of bacterial lectins. Org. Biomol. Chem., 2018, 16, 8804.</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Concours de bourses d’études supérieures Pharmaqam (UQAM scholarship)</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UQAM, Canada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Ministry of Education scholarship</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Ministry of Education of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2014</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Bourse du Gouvernement Français (BGF – Sécurité Sociale)</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French Government</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2013</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Bourse du Gouvernement Français (BGF)</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French Government</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2012</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Ministry of Education scholarship</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Ministry of Education of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Teaching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Course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2017–2020</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Bio-organic chemistry; organic chemistry laboratory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Teaching assistant</w:t>
            </w: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Université du Québec à Montréal</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Invited talks and conference participation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438"/>
        <w:gridCol w:w="1700"/>
        <w:gridCol w:w="3500"/>
      </w:tblGrid>
      <w:tr>
        <w:trPr>
          <w:cantSplit/>
          <w:tblHeader/>
        </w:trPr>
        <w:tc>
          <w:tcPr>
            <w:tcW w:type="dxa" w:w="1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Event, place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Type</w:t>
            </w:r>
          </w:p>
        </w:tc>
        <w:tc>
          <w:tcPr>
            <w:tcW w:type="dxa" w:w="3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Title of talk</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2018</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Symposium du Réseau de l’Université du Québec sur la Recherche Biomédicale et Biopharmaceutique, Sainte-Adèle, Canada</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Poster</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2016</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27th Québec/Ontario Mini-symposium for Synthetic and Bioorganic Chemistry (QOMSBOC), University of Waterloo, Waterloo, Canada</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Oral</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Language</w:t>
            </w:r>
          </w:p>
        </w:tc>
        <w:tc>
          <w:tcPr>
            <w:tcW w:type="dxa" w:w="48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Native</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French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English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Average</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Spanish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Beginner</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Abdullayev, Shuay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