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Mark Applebaum, PhD</w:t>
      </w:r>
    </w:p>
    <w:p>
      <w:pPr>
        <w:spacing w:after="40"/>
      </w:pPr>
      <w:r>
        <w:rPr>
          <w:rFonts w:ascii="Times New Roman" w:cs="Times New Roman" w:eastAsia="Times New Roman" w:hAnsi="Times New Roman"/>
          <w:color w:val="1A6FA8"/>
          <w:sz w:val="24"/>
          <w:szCs w:val="24"/>
        </w:rPr>
        <w:t>Associate Professor</w:t>
      </w:r>
    </w:p>
    <w:p>
      <w:pPr>
        <w:spacing w:after="160"/>
      </w:pPr>
      <w:r>
        <w:rPr>
          <w:rFonts w:ascii="Times New Roman" w:cs="Times New Roman" w:eastAsia="Times New Roman" w:hAnsi="Times New Roman"/>
          <w:sz w:val="22"/>
          <w:szCs w:val="22"/>
        </w:rPr>
        <w:t>Kaye Academic College of Education, Beersheba, Israel</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Mark Applebaum</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Mark Applebaum</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Israel</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Institutional email</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mark@kaye.ac.il</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ORCID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0000-0002-1131-6188</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Mathematics education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Mark Applebaum is an associate professor in the Department of Mathematics and Teaching Mathematics at Kaye Academic College of Education (Associate Professor since 2018). He received an MSc from Azerbaijan State University named after Kirov in 1981–1986 and a PhD from Azerbaijan State Pedagogical University in 1996–2001. The dissertation is Teaching Mathematics using the idea of inquiry-based problems, supervised by Peter Samovol. He was a postdoctoral fellow with Roza Leikin at the University of Haifa in 2006–2007. He heads the MEd program in integrative STEM education and the Research and Evaluation Authority at Kaye.</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2006–2007</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Postdoctoral studies</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Fellow with Roza Leikin</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Haifa, Faculty of Education, Israel</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1996–2001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Dissertation: Teaching Mathematics using the idea of inquiry-based problems. Supervisor: Peter Samovol</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Pedagogical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1981–1986</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University named after Kirov,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2018–present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Kaye Academic College of Education, Israel</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2015–2018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Lecturer Alef</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Kaye Academic College of Education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2011–2015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lecturer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Kaye Academic College of Education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2007–2011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Lecturer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Kaye Academic College of Education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2003–2007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teacher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Kaye Academic College of Education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2001–2004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Invited lecturer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Negev Academic College of Engineering, Israel</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2016–present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the Research and Evaluation Authority</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Kaye Academic College of Education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2023–present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the MEd program in integrative STEM education</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Kaye Academic College of Education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2002–2008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the Department of Mathematics and Teaching Mathematics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Kaye Academic College of Education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Books and textbooks</w:t>
      </w:r>
    </w:p>
    <w:p>
      <w:pPr>
        <w:spacing w:after="80"/>
      </w:pPr>
      <w:r>
        <w:rPr>
          <w:rFonts w:ascii="Times New Roman" w:cs="Times New Roman" w:eastAsia="Times New Roman" w:hAnsi="Times New Roman"/>
          <w:sz w:val="21"/>
          <w:szCs w:val="21"/>
        </w:rPr>
        <w:t xml:space="preserve">1. Samovol, 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Shapiro E., &amp; Shechter, M. (2000). The Methods of Solving Problems with Integer Numbers. Ben Gurion University Publ. [86 pages]. (in Hebrew).</w:t>
      </w:r>
    </w:p>
    <w:p>
      <w:pPr>
        <w:spacing w:after="80"/>
      </w:pPr>
      <w:r>
        <w:rPr>
          <w:rFonts w:ascii="Times New Roman" w:cs="Times New Roman" w:eastAsia="Times New Roman" w:hAnsi="Times New Roman"/>
          <w:sz w:val="21"/>
          <w:szCs w:val="21"/>
        </w:rPr>
        <w:t xml:space="preserve">2. Gukov, A., Samovol, P.,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(2006). Elegant Mathematics in Tasks, URSS, Moskva. [205 pages]. (In Russian).</w:t>
      </w:r>
    </w:p>
    <w:p>
      <w:pPr>
        <w:spacing w:after="80"/>
      </w:pPr>
      <w:r>
        <w:rPr>
          <w:rFonts w:ascii="Times New Roman" w:cs="Times New Roman" w:eastAsia="Times New Roman" w:hAnsi="Times New Roman"/>
          <w:sz w:val="21"/>
          <w:szCs w:val="21"/>
        </w:rPr>
        <w:t xml:space="preserve">3. Gukov, A., Samovol, P.,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(2008). La Matematica Elegante, URSS, Moskva. [232 pages]. (In Spanish). C. OTHER SCIENTIFIC BOOKS</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(2004). Tests in Algebra for7-th Grade. Yesod, Tel-Aviv. [101 pages]. (in Hebrew). November, 2024</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(2004). Mathematics From School to University. Part 1: Induction. Sefer Lakol, Tel-Aviv. [100 pages]. (in Hebrew).</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(2005). Mathematics From School to University. Part 2: Introduction to Number’s Theory. Sefer Lakol, Tel-Aviv. [173 pages]. (in Hebrew).</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(2005). 120 tasks for Children Mathematical Thinking Development (the 7th Grade). Yesod, Tel-Aviv. [54 pages]. (in Hebrew).</w:t>
      </w:r>
    </w:p>
    <w:p>
      <w:pPr>
        <w:spacing w:after="80"/>
      </w:pPr>
      <w:r>
        <w:rPr>
          <w:rFonts w:ascii="Times New Roman" w:cs="Times New Roman" w:eastAsia="Times New Roman" w:hAnsi="Times New Roman"/>
          <w:sz w:val="21"/>
          <w:szCs w:val="21"/>
        </w:rPr>
        <w:t xml:space="preserve">8.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Aburis, Y., &amp; Samovol, P. (2007). 100 problems and one problem for Mathematical Thinking Development (the 7th Grade). MOFET Association, Tel-Aviv. [48 pages]. (In Arabic).</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(2006). Multiplication Impossible, 250 tasks for Children Mathematical Thinking’ Development (the 8th Grade). Meirav, Tel-Aviv. [85 pages]. (in Hebrew).</w:t>
      </w:r>
    </w:p>
    <w:p>
      <w:pPr>
        <w:spacing w:after="80"/>
      </w:pPr>
      <w:r>
        <w:rPr>
          <w:rFonts w:ascii="Times New Roman" w:cs="Times New Roman" w:eastAsia="Times New Roman" w:hAnsi="Times New Roman"/>
          <w:sz w:val="21"/>
          <w:szCs w:val="21"/>
        </w:rPr>
        <w:t xml:space="preserve">10. Samovol, P.,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(2012). Through the challenge. Shoresh, Tel-Aviv. [185 pages]. (In Hebrew).</w:t>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(2017). Kangaroo Contest for 2-d grade students. Yesod, Tel-Aviv. [104 pages]. (In Hebrew).</w:t>
      </w:r>
    </w:p>
    <w:p>
      <w:pPr>
        <w:spacing w:after="80"/>
      </w:pPr>
      <w:r>
        <w:rPr>
          <w:rFonts w:ascii="Times New Roman" w:cs="Times New Roman" w:eastAsia="Times New Roman" w:hAnsi="Times New Roman"/>
          <w:sz w:val="21"/>
          <w:szCs w:val="21"/>
        </w:rPr>
        <w:t>12.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(2019). Kangaroo Contest for 1st-grade students. Yesod, Tel-Aviv. [56 pages]. (In Hebrew).</w:t>
      </w:r>
    </w:p>
    <w:p>
      <w:pPr>
        <w:spacing w:after="80"/>
      </w:pPr>
      <w:r>
        <w:rPr>
          <w:rFonts w:ascii="Times New Roman" w:cs="Times New Roman" w:eastAsia="Times New Roman" w:hAnsi="Times New Roman"/>
          <w:sz w:val="21"/>
          <w:szCs w:val="21"/>
        </w:rPr>
        <w:t>13.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(2019). Kangaroo Contest for 3rd-grade students. Yesod, Tel-Aviv. [56 pages]. (In Hebrew).</w:t>
      </w:r>
    </w:p>
    <w:p>
      <w:pPr>
        <w:spacing w:after="80"/>
      </w:pPr>
      <w:r>
        <w:rPr>
          <w:rFonts w:ascii="Times New Roman" w:cs="Times New Roman" w:eastAsia="Times New Roman" w:hAnsi="Times New Roman"/>
          <w:sz w:val="21"/>
          <w:szCs w:val="21"/>
        </w:rPr>
        <w:t>14.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(2021). Kangaroo Contest for 3rd-grade students. Yesod, Tel-Aviv. [56 pages]. (In Arabic).</w:t>
      </w:r>
    </w:p>
    <w:p>
      <w:pPr>
        <w:spacing w:after="80"/>
      </w:pPr>
      <w:r>
        <w:rPr>
          <w:rFonts w:ascii="Times New Roman" w:cs="Times New Roman" w:eastAsia="Times New Roman" w:hAnsi="Times New Roman"/>
          <w:sz w:val="21"/>
          <w:szCs w:val="21"/>
        </w:rPr>
        <w:t>15.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(2019). Kangaroo Contest for 4th-grade students. Yesod, Tel-Aviv. [56 pages]. (In Hebrew).</w:t>
      </w:r>
    </w:p>
    <w:p>
      <w:pPr>
        <w:spacing w:after="80"/>
      </w:pPr>
      <w:r>
        <w:rPr>
          <w:rFonts w:ascii="Times New Roman" w:cs="Times New Roman" w:eastAsia="Times New Roman" w:hAnsi="Times New Roman"/>
          <w:sz w:val="21"/>
          <w:szCs w:val="21"/>
        </w:rPr>
        <w:t>16.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(2020). Kangaroo Contest for 4th-grade students. Yesod, Tel-Aviv. [56 pages]. (In Arabic).</w:t>
      </w:r>
    </w:p>
    <w:p>
      <w:pPr>
        <w:spacing w:after="80"/>
      </w:pPr>
      <w:r>
        <w:rPr>
          <w:rFonts w:ascii="Times New Roman" w:cs="Times New Roman" w:eastAsia="Times New Roman" w:hAnsi="Times New Roman"/>
          <w:sz w:val="21"/>
          <w:szCs w:val="21"/>
        </w:rPr>
        <w:t>17.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(2019). Kangaroo Contest for 5th-grade students. Yesod, Tel-Aviv. [56 pages]. (In Hebrew).</w:t>
      </w:r>
    </w:p>
    <w:p>
      <w:pPr>
        <w:spacing w:after="80"/>
      </w:pPr>
      <w:r>
        <w:rPr>
          <w:rFonts w:ascii="Times New Roman" w:cs="Times New Roman" w:eastAsia="Times New Roman" w:hAnsi="Times New Roman"/>
          <w:sz w:val="21"/>
          <w:szCs w:val="21"/>
        </w:rPr>
        <w:t>18.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(2022). Kangaroo Contest for 5th-grade students. Yesod, Tel-Aviv. [56 pages]. (In Arabic).</w:t>
      </w:r>
    </w:p>
    <w:p>
      <w:pPr>
        <w:spacing w:after="80"/>
      </w:pPr>
      <w:r>
        <w:rPr>
          <w:rFonts w:ascii="Times New Roman" w:cs="Times New Roman" w:eastAsia="Times New Roman" w:hAnsi="Times New Roman"/>
          <w:sz w:val="21"/>
          <w:szCs w:val="21"/>
        </w:rPr>
        <w:t>19.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(2019). Kangaroo Contest for 6th-grade students. Yesod, Tel-Aviv. [56 pages]. (In Hebrew).</w:t>
      </w:r>
    </w:p>
    <w:p>
      <w:pPr>
        <w:spacing w:after="80"/>
      </w:pPr>
      <w:r>
        <w:rPr>
          <w:rFonts w:ascii="Times New Roman" w:cs="Times New Roman" w:eastAsia="Times New Roman" w:hAnsi="Times New Roman"/>
          <w:sz w:val="21"/>
          <w:szCs w:val="21"/>
        </w:rPr>
        <w:t>20.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(2023). Kangaroo Contest for 6th-grade students. Yesod, Tel-Aviv. [56 pages]. (In Arabic).</w:t>
      </w:r>
    </w:p>
    <w:p>
      <w:pPr>
        <w:spacing w:after="80"/>
      </w:pPr>
      <w:r>
        <w:rPr>
          <w:rFonts w:ascii="Times New Roman" w:cs="Times New Roman" w:eastAsia="Times New Roman" w:hAnsi="Times New Roman"/>
          <w:sz w:val="21"/>
          <w:szCs w:val="21"/>
        </w:rPr>
        <w:t>21.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(2021). Development of spatial abilities from childhood. Municipality of Jerusalem. [20 pages]. (In Hebrew).</w:t>
      </w:r>
    </w:p>
    <w:p>
      <w:pPr>
        <w:spacing w:after="80"/>
      </w:pPr>
      <w:r>
        <w:rPr>
          <w:rFonts w:ascii="Times New Roman" w:cs="Times New Roman" w:eastAsia="Times New Roman" w:hAnsi="Times New Roman"/>
          <w:sz w:val="21"/>
          <w:szCs w:val="21"/>
        </w:rPr>
        <w:t>22.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(2023). Kangaroo Contest for 7th-grade students. Yesod, Tel-Aviv. [56 pages]. (In Hebrew).</w:t>
      </w:r>
    </w:p>
    <w:p>
      <w:pPr>
        <w:spacing w:after="80"/>
      </w:pPr>
      <w:r>
        <w:rPr>
          <w:rFonts w:ascii="Times New Roman" w:cs="Times New Roman" w:eastAsia="Times New Roman" w:hAnsi="Times New Roman"/>
          <w:sz w:val="21"/>
          <w:szCs w:val="21"/>
        </w:rPr>
        <w:t>23.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(2024). Kangaroo Contest for 7th-grade students. Yesod, Tel-Aviv. [56 pages]. (In Arabic). November, 2024</w:t>
      </w:r>
    </w:p>
    <w:p>
      <w:pPr>
        <w:pStyle w:val="Heading2"/>
        <w:keepNext/>
        <w:spacing w:after="60" w:before="160"/>
        <w:keepLines/>
      </w:pPr>
      <w:r>
        <w:rPr>
          <w:rFonts w:ascii="Times New Roman" w:cs="Times New Roman" w:eastAsia="Times New Roman" w:hAnsi="Times New Roman"/>
          <w:b/>
          <w:bCs/>
          <w:sz w:val="22"/>
          <w:szCs w:val="22"/>
        </w:rPr>
        <w:t>Book chapters</w:t>
      </w:r>
    </w:p>
    <w:p>
      <w:pPr>
        <w:spacing w:after="80"/>
      </w:pPr>
      <w:r>
        <w:rPr>
          <w:rFonts w:ascii="Times New Roman" w:cs="Times New Roman" w:eastAsia="Times New Roman" w:hAnsi="Times New Roman"/>
          <w:sz w:val="21"/>
          <w:szCs w:val="21"/>
        </w:rPr>
        <w:t xml:space="preserve">1. Protassov V.,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Karp, A. (2009). Challenging problems: mathematical contents and sources. In E. Barbeau &amp; P. Taylor (Eds.). ICMI Study – 16 Volume: Mathematical challenge in and beyond the classroom (pp. 11-51). Springer.</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Saul M. (2009). Anecdotes and Assertions about Creativity In The Working Mathematics Classroom. In R. Leikin, A. Berman &amp; B. Koichu (Eds.). Creativity in mathematics and the education of gifted students. (pp. 271-285). Sense Publishers.</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Gruszczyk-Kolczynska, E., &amp; Kotarba-Kanczugowska, M. (2012). Poczatek bezpiecznego przeprowadzania uczniow przez drugi okres krytyczny rozwijania uzdolnien mathematycznych (pp. 276-305). In E. Gruszczyk-Kolczynska (Ed.). O dzieciach matematycznie uzdolnionych. Nowa Era. (in Polish).</w:t>
      </w:r>
    </w:p>
    <w:p>
      <w:pPr>
        <w:spacing w:after="80"/>
      </w:pPr>
      <w:r>
        <w:rPr>
          <w:rFonts w:ascii="Times New Roman" w:cs="Times New Roman" w:eastAsia="Times New Roman" w:hAnsi="Times New Roman"/>
          <w:sz w:val="21"/>
          <w:szCs w:val="21"/>
        </w:rPr>
        <w:t>4.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Zazkis, R. (2023). Mathematical challenge of seeking causality in unexpected results. In R. Leikin (eds). Mathematical Challenge for all. Research in Mathematics Education. Springer, Cham. (pp. 261-282) https://doi.org/10.1007/978-3- 031-18868-8_14</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(1998). Using Sophismes in Teaching Mathematics, Aleh - The (Israeli) Senior School Mathematics Journal, 23, 79-82 (in Hebrew).</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(2000). Application of Mathematics Games in Teaching Mathematics, Aleh - The (Israeli) Senior School Mathematics Journal, 25, 90-93 (in Hebrew).</w:t>
      </w:r>
    </w:p>
    <w:p>
      <w:pPr>
        <w:spacing w:after="80"/>
      </w:pPr>
      <w:r>
        <w:rPr>
          <w:rFonts w:ascii="Times New Roman" w:cs="Times New Roman" w:eastAsia="Times New Roman" w:hAnsi="Times New Roman"/>
          <w:sz w:val="21"/>
          <w:szCs w:val="21"/>
        </w:rPr>
        <w:t xml:space="preserve">3. Samovol, P.,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(2001). Development of the Scientific Mathematical Creativeness in Schoolchildren by Research Problems, Didactics of Mathematics, 15, 98109.</w:t>
      </w:r>
    </w:p>
    <w:p>
      <w:pPr>
        <w:spacing w:after="80"/>
      </w:pPr>
      <w:r>
        <w:rPr>
          <w:rFonts w:ascii="Times New Roman" w:cs="Times New Roman" w:eastAsia="Times New Roman" w:hAnsi="Times New Roman"/>
          <w:sz w:val="21"/>
          <w:szCs w:val="21"/>
        </w:rPr>
        <w:t xml:space="preserve">4. Samovol, P.,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(2001). Research and Training Potential of the Olympiad Tasks, Didactics of Mathematics, 16, 109-118.</w:t>
      </w:r>
    </w:p>
    <w:p>
      <w:pPr>
        <w:spacing w:after="80"/>
      </w:pPr>
      <w:r>
        <w:rPr>
          <w:rFonts w:ascii="Times New Roman" w:cs="Times New Roman" w:eastAsia="Times New Roman" w:hAnsi="Times New Roman"/>
          <w:sz w:val="21"/>
          <w:szCs w:val="21"/>
        </w:rPr>
        <w:t xml:space="preserve">5. Samovol, 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Shechter, M. (2001). Our Choice: ”The Reduction ad Absurdum” Proof Method, Mathematics in School, 30 (4), 18-21.</w:t>
      </w:r>
    </w:p>
    <w:p>
      <w:pPr>
        <w:spacing w:after="80"/>
      </w:pPr>
      <w:r>
        <w:rPr>
          <w:rFonts w:ascii="Times New Roman" w:cs="Times New Roman" w:eastAsia="Times New Roman" w:hAnsi="Times New Roman"/>
          <w:sz w:val="21"/>
          <w:szCs w:val="21"/>
        </w:rPr>
        <w:t xml:space="preserve">6. Samovol, P.,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(2002). Schoolchildren training in the classical methods of demonstrative reasoning as an effective way of developing their mathematical thinking. Didactics of Mathematics, 17, 39-50.</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(2003). Find the mistake Aleh - The (Israeli) Senior School Mathematics Journal, 30, 45-47, (in Hebrew).</w:t>
      </w:r>
    </w:p>
    <w:p>
      <w:pPr>
        <w:spacing w:after="80"/>
      </w:pPr>
      <w:r>
        <w:rPr>
          <w:rFonts w:ascii="Times New Roman" w:cs="Times New Roman" w:eastAsia="Times New Roman" w:hAnsi="Times New Roman"/>
          <w:sz w:val="21"/>
          <w:szCs w:val="21"/>
        </w:rPr>
        <w:t xml:space="preserve">8. Samovol, P.,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(2003). About one “maxima-minima problem”. Mathematics in School, 2, 19-20 (in Russian).</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(2003-2004). Problems, School Science and Mathematics, No:103(5), 103(6), 103(7), 103(8), 104(1), 104(2), 104(3), 104(4), 104(6),104(7), 104(8), 105(1), 105(2), 105(8).</w:t>
      </w:r>
    </w:p>
    <w:p>
      <w:pPr>
        <w:spacing w:after="80"/>
      </w:pPr>
      <w:r>
        <w:rPr>
          <w:rFonts w:ascii="Times New Roman" w:cs="Times New Roman" w:eastAsia="Times New Roman" w:hAnsi="Times New Roman"/>
          <w:sz w:val="21"/>
          <w:szCs w:val="21"/>
        </w:rPr>
        <w:t xml:space="preserve">10.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(2004). Mathematics Mistakes of Students: Training Potential. Didactics of Mathematics, 21, 69-74.</w:t>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(2004-2006). Problems 2(3), 3 (4), 14(6), M1986 (1). Quantum. (In Russian).</w:t>
      </w:r>
    </w:p>
    <w:p>
      <w:pPr>
        <w:spacing w:after="80"/>
      </w:pPr>
      <w:r>
        <w:rPr>
          <w:rFonts w:ascii="Times New Roman" w:cs="Times New Roman" w:eastAsia="Times New Roman" w:hAnsi="Times New Roman"/>
          <w:sz w:val="21"/>
          <w:szCs w:val="21"/>
        </w:rPr>
        <w:t xml:space="preserve">12. Samovol, 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Gukov, A. (2005). On One Paradoxical Task. Quantum, 13(1), 35-36. (In Russian).</w:t>
      </w:r>
    </w:p>
    <w:p>
      <w:pPr>
        <w:spacing w:after="80"/>
      </w:pPr>
      <w:r>
        <w:rPr>
          <w:rFonts w:ascii="Times New Roman" w:cs="Times New Roman" w:eastAsia="Times New Roman" w:hAnsi="Times New Roman"/>
          <w:sz w:val="21"/>
          <w:szCs w:val="21"/>
        </w:rPr>
        <w:t xml:space="preserve">13.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(2005). Prove in another way. Aleh - The (Israeli) Senior School Mathematics Journal, 35, 80-82, (in Hebrew).</w:t>
      </w:r>
    </w:p>
    <w:p>
      <w:pPr>
        <w:spacing w:after="80"/>
      </w:pPr>
      <w:r>
        <w:rPr>
          <w:rFonts w:ascii="Times New Roman" w:cs="Times New Roman" w:eastAsia="Times New Roman" w:hAnsi="Times New Roman"/>
          <w:sz w:val="21"/>
          <w:szCs w:val="21"/>
        </w:rPr>
        <w:t xml:space="preserve">14. Broverman, A., Samovol, P.,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(2005). Positive Impressing of a School Research Problem. Didactics of Mathematics, 22, 116-120.</w:t>
      </w:r>
    </w:p>
    <w:p>
      <w:pPr>
        <w:spacing w:after="80"/>
      </w:pPr>
      <w:r>
        <w:rPr>
          <w:rFonts w:ascii="Times New Roman" w:cs="Times New Roman" w:eastAsia="Times New Roman" w:hAnsi="Times New Roman"/>
          <w:sz w:val="21"/>
          <w:szCs w:val="21"/>
        </w:rPr>
        <w:t xml:space="preserve">15. Samovol, P.,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(2005). Two Approaches in Teaching Students to Solve Creative Mathematical Problems. Mathematics Education, 1 (32), 78-92. (in Russian).</w:t>
      </w:r>
    </w:p>
    <w:p>
      <w:pPr>
        <w:spacing w:after="80"/>
      </w:pPr>
      <w:r>
        <w:rPr>
          <w:rFonts w:ascii="Times New Roman" w:cs="Times New Roman" w:eastAsia="Times New Roman" w:hAnsi="Times New Roman"/>
          <w:sz w:val="21"/>
          <w:szCs w:val="21"/>
        </w:rPr>
        <w:t xml:space="preserve">16. Broverman, A., Kizner, F., Samovol, P.,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(2005). Mathematical games in the teaching process. Didactics of Mathematics, 24, 243-248. November, 2024</w:t>
      </w:r>
    </w:p>
    <w:p>
      <w:pPr>
        <w:spacing w:after="80"/>
      </w:pPr>
      <w:r>
        <w:rPr>
          <w:rFonts w:ascii="Times New Roman" w:cs="Times New Roman" w:eastAsia="Times New Roman" w:hAnsi="Times New Roman"/>
          <w:sz w:val="21"/>
          <w:szCs w:val="21"/>
        </w:rPr>
        <w:t xml:space="preserve">17. Samovol, P.,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(2005). From School task to Student’ Problems, Mathematics Education, 3(4), 51-57 (in Russian).</w:t>
      </w:r>
    </w:p>
    <w:p>
      <w:pPr>
        <w:spacing w:after="80"/>
      </w:pPr>
      <w:r>
        <w:rPr>
          <w:rFonts w:ascii="Times New Roman" w:cs="Times New Roman" w:eastAsia="Times New Roman" w:hAnsi="Times New Roman"/>
          <w:sz w:val="21"/>
          <w:szCs w:val="21"/>
        </w:rPr>
        <w:t xml:space="preserve">18. Samovol, 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Broverman, A. (2006). Creative Potential of Olympiad Problems, Journal of the Korea Society of Mathematical Education Series D: Research in Mathematical Education, 10(2), 89-102.</w:t>
      </w:r>
    </w:p>
    <w:p>
      <w:pPr>
        <w:spacing w:after="80"/>
      </w:pPr>
      <w:r>
        <w:rPr>
          <w:rFonts w:ascii="Times New Roman" w:cs="Times New Roman" w:eastAsia="Times New Roman" w:hAnsi="Times New Roman"/>
          <w:sz w:val="21"/>
          <w:szCs w:val="21"/>
        </w:rPr>
        <w:t xml:space="preserve">19. Samovol, 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Zuravlev V. (2006). On one property of an integrable function, Mathematics Competitions, 19(1), 29-42.</w:t>
      </w:r>
    </w:p>
    <w:p>
      <w:pPr>
        <w:spacing w:after="80"/>
      </w:pPr>
      <w:r>
        <w:rPr>
          <w:rFonts w:ascii="Times New Roman" w:cs="Times New Roman" w:eastAsia="Times New Roman" w:hAnsi="Times New Roman"/>
          <w:sz w:val="21"/>
          <w:szCs w:val="21"/>
        </w:rPr>
        <w:t xml:space="preserve">20. Samovol, 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Gukov, A. (2006). Complete and Dominate. Quantum, 5, 2527. (In Russian).</w:t>
      </w:r>
    </w:p>
    <w:p>
      <w:pPr>
        <w:spacing w:after="80"/>
      </w:pPr>
      <w:r>
        <w:rPr>
          <w:rFonts w:ascii="Times New Roman" w:cs="Times New Roman" w:eastAsia="Times New Roman" w:hAnsi="Times New Roman"/>
          <w:sz w:val="21"/>
          <w:szCs w:val="21"/>
        </w:rPr>
        <w:t xml:space="preserve">21. Broverman, A., Samovol, P.,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(2006). The conformist effects in teaching mathematics, Didactics of Mathematics, 25, 254-256.</w:t>
      </w:r>
    </w:p>
    <w:p>
      <w:pPr>
        <w:spacing w:after="80"/>
      </w:pPr>
      <w:r>
        <w:rPr>
          <w:rFonts w:ascii="Times New Roman" w:cs="Times New Roman" w:eastAsia="Times New Roman" w:hAnsi="Times New Roman"/>
          <w:sz w:val="21"/>
          <w:szCs w:val="21"/>
        </w:rPr>
        <w:t xml:space="preserve">22.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Leikin, R. (2006). Looking back at the beginning: Critical Thinking in Solving Unrealistic problems, The Montana Mathematical Enthusiast, 4(2), 258-265.</w:t>
      </w:r>
    </w:p>
    <w:p>
      <w:pPr>
        <w:spacing w:after="80"/>
      </w:pPr>
      <w:r>
        <w:rPr>
          <w:rFonts w:ascii="Times New Roman" w:cs="Times New Roman" w:eastAsia="Times New Roman" w:hAnsi="Times New Roman"/>
          <w:sz w:val="21"/>
          <w:szCs w:val="21"/>
        </w:rPr>
        <w:t xml:space="preserve">23.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(2007). Complementary Constructions in Algebra: Learning to Think Creatively, Mathematics Competitions, 20(1), 36-53.</w:t>
      </w:r>
    </w:p>
    <w:p>
      <w:pPr>
        <w:spacing w:after="80"/>
      </w:pPr>
      <w:r>
        <w:rPr>
          <w:rFonts w:ascii="Times New Roman" w:cs="Times New Roman" w:eastAsia="Times New Roman" w:hAnsi="Times New Roman"/>
          <w:sz w:val="21"/>
          <w:szCs w:val="21"/>
        </w:rPr>
        <w:t xml:space="preserve">24. Samovol, P., Shainskii, S.,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(2007). Non-standard lesson, Hemdaat, 5, 161169.) in Hebrew).</w:t>
      </w:r>
    </w:p>
    <w:p>
      <w:pPr>
        <w:spacing w:after="80"/>
      </w:pPr>
      <w:r>
        <w:rPr>
          <w:rFonts w:ascii="Times New Roman" w:cs="Times New Roman" w:eastAsia="Times New Roman" w:hAnsi="Times New Roman"/>
          <w:sz w:val="21"/>
          <w:szCs w:val="21"/>
        </w:rPr>
        <w:t xml:space="preserve">25.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(2007). Mathematical proof without formulas. Aleh - The (Israeli) Senior School Mathematics Journal, 38, 53-55 (in Hebrew).</w:t>
      </w:r>
    </w:p>
    <w:p>
      <w:pPr>
        <w:spacing w:after="80"/>
      </w:pPr>
      <w:r>
        <w:rPr>
          <w:rFonts w:ascii="Times New Roman" w:cs="Times New Roman" w:eastAsia="Times New Roman" w:hAnsi="Times New Roman"/>
          <w:sz w:val="21"/>
          <w:szCs w:val="21"/>
        </w:rPr>
        <w:t xml:space="preserve">26.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Leikin, R. (2010). Translations towards Connected Mathematics. Mathematics Teacher, 103(8), 562-569.</w:t>
      </w:r>
    </w:p>
    <w:p>
      <w:pPr>
        <w:spacing w:after="80"/>
      </w:pPr>
      <w:r>
        <w:rPr>
          <w:rFonts w:ascii="Times New Roman" w:cs="Times New Roman" w:eastAsia="Times New Roman" w:hAnsi="Times New Roman"/>
          <w:sz w:val="21"/>
          <w:szCs w:val="21"/>
        </w:rPr>
        <w:t xml:space="preserve">27.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Freiman, V. (2010). Do Mathematical Laboratories Enhance Primary Students' Hands-On Learning Experiences? In: B. Sriraman and V. Freiman (Eds.). Interdisciplinary for the Twenty-First Century. Proceedings of the Third International Symposium on Mathematics and Its Connections to Arts and Sciences, Moncton, Canada, 2009. A Volume in the Montana Mathematics Enthusiast Monographs in Mathematics Education. Monograph 11. Charlotte, NC: Information Age Publishing Inc., 193-204.</w:t>
      </w:r>
    </w:p>
    <w:p>
      <w:pPr>
        <w:spacing w:after="80"/>
      </w:pPr>
      <w:r>
        <w:rPr>
          <w:rFonts w:ascii="Times New Roman" w:cs="Times New Roman" w:eastAsia="Times New Roman" w:hAnsi="Times New Roman"/>
          <w:sz w:val="21"/>
          <w:szCs w:val="21"/>
        </w:rPr>
        <w:t xml:space="preserve">28.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Freiman, V., &amp; Leikin, R. (2011). Prospective teachers' conceptions associated with teaching mathematically talented students: comparative examples from Canada and Israel. The Montana Mathematics Enthusiast, 8(1&amp;2), 255-290.</w:t>
      </w:r>
    </w:p>
    <w:p>
      <w:pPr>
        <w:spacing w:after="80"/>
      </w:pPr>
      <w:r>
        <w:rPr>
          <w:rFonts w:ascii="Times New Roman" w:cs="Times New Roman" w:eastAsia="Times New Roman" w:hAnsi="Times New Roman"/>
          <w:sz w:val="21"/>
          <w:szCs w:val="21"/>
        </w:rPr>
        <w:t xml:space="preserve">29. Freiman, V.,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(2011). Online Mathematical Competition: Using Virtual Marathon to Challenge Promising Students and to Develop Their Persistence. Canadian Journal of Science, Mathematics and Technology Education, 11(1), 55 - 66.</w:t>
      </w:r>
    </w:p>
    <w:p>
      <w:pPr>
        <w:spacing w:after="80"/>
      </w:pPr>
      <w:r>
        <w:rPr>
          <w:rFonts w:ascii="Times New Roman" w:cs="Times New Roman" w:eastAsia="Times New Roman" w:hAnsi="Times New Roman"/>
          <w:sz w:val="21"/>
          <w:szCs w:val="21"/>
        </w:rPr>
        <w:t xml:space="preserve">30.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Kondratieva, M. &amp; Freiman, V. (2013). Mathematics Competitions and Gender Issues: A Case of the Virtual Marathon. Mathematics Competitions, 26(1), 23-40.</w:t>
      </w:r>
    </w:p>
    <w:p>
      <w:pPr>
        <w:spacing w:after="80"/>
      </w:pPr>
      <w:r>
        <w:rPr>
          <w:rFonts w:ascii="Times New Roman" w:cs="Times New Roman" w:eastAsia="Times New Roman" w:hAnsi="Times New Roman"/>
          <w:sz w:val="21"/>
          <w:szCs w:val="21"/>
        </w:rPr>
        <w:t xml:space="preserve">31.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Freiman, V. (2013). Attracting primary school children to mathematics: The case of a city mathematical marathon. European Journal of Science and Mathematics Education, 1(3), 144-157.</w:t>
      </w:r>
    </w:p>
    <w:p>
      <w:pPr>
        <w:spacing w:after="80"/>
      </w:pPr>
      <w:r>
        <w:rPr>
          <w:rFonts w:ascii="Times New Roman" w:cs="Times New Roman" w:eastAsia="Times New Roman" w:hAnsi="Times New Roman"/>
          <w:sz w:val="21"/>
          <w:szCs w:val="21"/>
        </w:rPr>
        <w:t xml:space="preserve">32.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(2014). The relationships between students’ comprehension of difficultness’ level and challenging’ level of mathematical tasks in different conditions of students' November, 2024 involvement. Israel Journal on Research in Mathematics Education, 1, 40-57. (in Hebrew)</w:t>
      </w:r>
    </w:p>
    <w:p>
      <w:pPr>
        <w:spacing w:after="80"/>
      </w:pPr>
      <w:r>
        <w:rPr>
          <w:rFonts w:ascii="Times New Roman" w:cs="Times New Roman" w:eastAsia="Times New Roman" w:hAnsi="Times New Roman"/>
          <w:sz w:val="21"/>
          <w:szCs w:val="21"/>
        </w:rPr>
        <w:t xml:space="preserve">33.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Freiman, V. (2014). Use of Recreational Mathematics in the classroom: example of Bachet's game. Mathematics Teaching Journal, 241, 22-26.</w:t>
      </w:r>
    </w:p>
    <w:p>
      <w:pPr>
        <w:spacing w:after="80"/>
      </w:pPr>
      <w:r>
        <w:rPr>
          <w:rFonts w:ascii="Times New Roman" w:cs="Times New Roman" w:eastAsia="Times New Roman" w:hAnsi="Times New Roman"/>
          <w:sz w:val="21"/>
          <w:szCs w:val="21"/>
        </w:rPr>
        <w:t xml:space="preserve">34.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Leikin, R. (2014). A mathematical challenge in the eyes of the beholder: Mathematics teachers' views. Canadian Journal of Science, Mathematics and Technology Education, 14(4), 388-403.</w:t>
      </w:r>
    </w:p>
    <w:p>
      <w:pPr>
        <w:spacing w:after="80"/>
      </w:pPr>
      <w:r>
        <w:rPr>
          <w:rFonts w:ascii="Times New Roman" w:cs="Times New Roman" w:eastAsia="Times New Roman" w:hAnsi="Times New Roman"/>
          <w:sz w:val="21"/>
          <w:szCs w:val="21"/>
        </w:rPr>
        <w:t xml:space="preserve">35.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(2015). Activating pre-service mathematics teachers' critical thinking. European Journal of Science and Mathematics Education 3(1), 77-89.</w:t>
      </w:r>
    </w:p>
    <w:p>
      <w:pPr>
        <w:spacing w:after="80"/>
      </w:pPr>
      <w:r>
        <w:rPr>
          <w:rFonts w:ascii="Times New Roman" w:cs="Times New Roman" w:eastAsia="Times New Roman" w:hAnsi="Times New Roman"/>
          <w:sz w:val="21"/>
          <w:szCs w:val="21"/>
        </w:rPr>
        <w:t xml:space="preserve">36. Freiman, V.,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(2016). Engaging elementary school students in mathematical reasoning using investigations: Example of a Bachet strategy game. Mathematics Teaching Research Journal, 8(1 &amp; 2), 61-82.</w:t>
      </w:r>
    </w:p>
    <w:p>
      <w:pPr>
        <w:spacing w:after="80"/>
      </w:pPr>
      <w:r>
        <w:rPr>
          <w:rFonts w:ascii="Times New Roman" w:cs="Times New Roman" w:eastAsia="Times New Roman" w:hAnsi="Times New Roman"/>
          <w:sz w:val="21"/>
          <w:szCs w:val="21"/>
        </w:rPr>
        <w:t xml:space="preserve">37.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(2016). Crossing bridge problem. Mispar Hazak 2000 – The (Israeli) Primary School Mathematics Journal, 27, 61-62. (in Hebrew)</w:t>
      </w:r>
    </w:p>
    <w:p>
      <w:pPr>
        <w:spacing w:after="80"/>
      </w:pPr>
      <w:r>
        <w:rPr>
          <w:rFonts w:ascii="Times New Roman" w:cs="Times New Roman" w:eastAsia="Times New Roman" w:hAnsi="Times New Roman"/>
          <w:sz w:val="21"/>
          <w:szCs w:val="21"/>
        </w:rPr>
        <w:t xml:space="preserve">38.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(2017). Spatial Abilities as a Predictor to Success in the Kangaroo Contest. Journal of Mathematics and System Science, 7, 154-163.</w:t>
      </w:r>
    </w:p>
    <w:p>
      <w:pPr>
        <w:spacing w:after="80"/>
      </w:pPr>
      <w:r>
        <w:rPr>
          <w:rFonts w:ascii="Times New Roman" w:cs="Times New Roman" w:eastAsia="Times New Roman" w:hAnsi="Times New Roman"/>
          <w:sz w:val="21"/>
          <w:szCs w:val="21"/>
        </w:rPr>
        <w:t>39.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(2019). Gender Issues in Solving Problems in the Kangaroo Contest. Mediterranean Journal for Research in Mathematics Education, 16, 19-31.</w:t>
      </w:r>
    </w:p>
    <w:p>
      <w:pPr>
        <w:spacing w:after="80"/>
      </w:pPr>
      <w:r>
        <w:rPr>
          <w:rFonts w:ascii="Times New Roman" w:cs="Times New Roman" w:eastAsia="Times New Roman" w:hAnsi="Times New Roman"/>
          <w:sz w:val="21"/>
          <w:szCs w:val="21"/>
        </w:rPr>
        <w:t xml:space="preserve">40. *Azar, O.,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(2020). Do children cheat to be honored? A natural experiment on dishonesty in a math competition. Journal of Economic Behavior &amp; Organization, 169, 143</w:t>
      </w:r>
    </w:p>
    <w:p>
      <w:pPr>
        <w:spacing w:after="80"/>
      </w:pPr>
      <w:r>
        <w:rPr>
          <w:rFonts w:ascii="Times New Roman" w:cs="Times New Roman" w:eastAsia="Times New Roman" w:hAnsi="Times New Roman"/>
          <w:sz w:val="21"/>
          <w:szCs w:val="21"/>
        </w:rPr>
        <w:t>41.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Heller, E., Solomovich, L., &amp; Zamir, J. (2020). Gender Issues in Virtual Training for Mathematical Kangaroo Contest. Mathematics and Informatics Journal, 63 (1), 51</w:t>
      </w:r>
    </w:p>
    <w:p>
      <w:pPr>
        <w:spacing w:after="80"/>
      </w:pPr>
      <w:r>
        <w:rPr>
          <w:rFonts w:ascii="Times New Roman" w:cs="Times New Roman" w:eastAsia="Times New Roman" w:hAnsi="Times New Roman"/>
          <w:sz w:val="21"/>
          <w:szCs w:val="21"/>
        </w:rPr>
        <w:t>42.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(2020). Some New Questions about Sequences of Semi-Prime and Prime Numbers. Mathematics and Informatics Journal, 63 (2), 130-133.</w:t>
      </w:r>
    </w:p>
    <w:p>
      <w:pPr>
        <w:spacing w:after="80"/>
      </w:pPr>
      <w:r>
        <w:rPr>
          <w:rFonts w:ascii="Times New Roman" w:cs="Times New Roman" w:eastAsia="Times New Roman" w:hAnsi="Times New Roman"/>
          <w:sz w:val="21"/>
          <w:szCs w:val="21"/>
        </w:rPr>
        <w:t>43.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(2021). Some aspects of girls' outcomes in Math Competition. Mediterranean Journal for Research in Mathematics Education, 18, 36-45.</w:t>
      </w:r>
    </w:p>
    <w:p>
      <w:pPr>
        <w:spacing w:after="80"/>
      </w:pPr>
      <w:r>
        <w:rPr>
          <w:rFonts w:ascii="Times New Roman" w:cs="Times New Roman" w:eastAsia="Times New Roman" w:hAnsi="Times New Roman"/>
          <w:sz w:val="21"/>
          <w:szCs w:val="21"/>
        </w:rPr>
        <w:t>44.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Zamir, J. (2021). Making the Difference: Training Early Childhood Math Teachers in STEM Skills. Vietnam Journal of Educational Sciences, 18 (1), 11-22.</w:t>
      </w:r>
    </w:p>
    <w:p>
      <w:pPr>
        <w:spacing w:after="80"/>
      </w:pPr>
      <w:r>
        <w:rPr>
          <w:rFonts w:ascii="Times New Roman" w:cs="Times New Roman" w:eastAsia="Times New Roman" w:hAnsi="Times New Roman"/>
          <w:sz w:val="21"/>
          <w:szCs w:val="21"/>
        </w:rPr>
        <w:t>45.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Gazit, A. (2022). Nonstandard mathematics problems, humor, and creative thinking. Humor Mekkuvan 18, 49-66. (in Hebrew).</w:t>
      </w:r>
    </w:p>
    <w:p>
      <w:pPr>
        <w:spacing w:after="80"/>
      </w:pPr>
      <w:r>
        <w:rPr>
          <w:rFonts w:ascii="Times New Roman" w:cs="Times New Roman" w:eastAsia="Times New Roman" w:hAnsi="Times New Roman"/>
          <w:sz w:val="21"/>
          <w:szCs w:val="21"/>
        </w:rPr>
        <w:t>46.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Lambrou, M. (2024). Beyond Tradition: Fostering Creative Thinking Through Non-Standard Problems and Mathematics Competitions. Mediterranean Journal for Research in Mathematics Education, 20, 5 – 22.</w:t>
      </w:r>
    </w:p>
    <w:p>
      <w:pPr>
        <w:spacing w:after="80"/>
      </w:pPr>
      <w:r>
        <w:rPr>
          <w:rFonts w:ascii="Times New Roman" w:cs="Times New Roman" w:eastAsia="Times New Roman" w:hAnsi="Times New Roman"/>
          <w:sz w:val="21"/>
          <w:szCs w:val="21"/>
        </w:rPr>
        <w:t>47.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(2024). Enhancing Critical Thinking in Pre-Service Mathematics Teachers: Bridging Procedural Fluency and Conceptual Understanding. Mathematics Plus Journal, 32, (3), 58-66.</w:t>
      </w:r>
    </w:p>
    <w:p>
      <w:pPr>
        <w:spacing w:after="80"/>
      </w:pPr>
      <w:r>
        <w:rPr>
          <w:rFonts w:ascii="Times New Roman" w:cs="Times New Roman" w:eastAsia="Times New Roman" w:hAnsi="Times New Roman"/>
          <w:sz w:val="21"/>
          <w:szCs w:val="21"/>
        </w:rPr>
        <w:t>48.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(to be published). Fostering Creative and Critical Thinking Through Math Games: A Case Study of Bachet’s Game. European Journal of Science and Mathematics Education. November, 2024</w:t>
      </w:r>
    </w:p>
    <w:p>
      <w:pPr>
        <w:pStyle w:val="Heading2"/>
        <w:keepNext/>
        <w:spacing w:after="60" w:before="160"/>
        <w:keepLines/>
      </w:pPr>
      <w:r>
        <w:rPr>
          <w:rFonts w:ascii="Times New Roman" w:cs="Times New Roman" w:eastAsia="Times New Roman" w:hAnsi="Times New Roman"/>
          <w:b/>
          <w:bCs/>
          <w:sz w:val="22"/>
          <w:szCs w:val="22"/>
        </w:rPr>
        <w:t>Conference papers and abstracts</w:t>
      </w:r>
    </w:p>
    <w:p>
      <w:pPr>
        <w:spacing w:after="80"/>
      </w:pPr>
      <w:r>
        <w:rPr>
          <w:rFonts w:ascii="Times New Roman" w:cs="Times New Roman" w:eastAsia="Times New Roman" w:hAnsi="Times New Roman"/>
          <w:sz w:val="21"/>
          <w:szCs w:val="21"/>
        </w:rPr>
        <w:t>1. Samovol, P., &amp; Applebaum, M. (2001). Mathematics mistakes of students: Training potential, Proceedings of the 1st International Virtual Conference: Opening Gates in Teacher Education, Mofet Institute, Israel.</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(2002). Teaching Mathematics Using the Idea of “Research problems”, Proceedings of the 2nd International Conference on the Teaching Mathematics (at the undergraduate level), electronic version, University of Crete. Hersonissos, Crete, Greece.</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(2003). “12-Years Old Scientists! Whether it is Possible? In Velikova, E. (Ed.) Proceedings of The 3rd International Conference "Creativity in mathematics education and the education of gifted students". (pp. 251-256). Athens, Greece: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Applebaum, Mark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