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Sevinj Asgerova, DSc</w:t>
      </w:r>
    </w:p>
    <w:p>
      <w:pPr>
        <w:spacing w:after="40"/>
      </w:pPr>
      <w:r>
        <w:rPr>
          <w:rFonts w:ascii="Times New Roman" w:cs="Times New Roman" w:eastAsia="Times New Roman" w:hAnsi="Times New Roman"/>
          <w:color w:val="1A6FA8"/>
          <w:sz w:val="24"/>
          <w:szCs w:val="24"/>
        </w:rPr>
        <w:t>Professor and Chief Researcher</w:t>
      </w:r>
    </w:p>
    <w:p>
      <w:pPr>
        <w:spacing w:after="160"/>
      </w:pPr>
      <w:r>
        <w:rPr>
          <w:rFonts w:ascii="Times New Roman" w:cs="Times New Roman" w:eastAsia="Times New Roman" w:hAnsi="Times New Roman"/>
          <w:sz w:val="22"/>
          <w:szCs w:val="22"/>
        </w:rPr>
        <w:t>N. I. Pirogov Russian National Research Medical University, Moscow, Russian Federation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Sevinj Asgerova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Sevinc Əsgərova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 Federation</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https://www.oculoplastics.ru/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 (ophthalmology, ophthalmic surgery)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Sevinj Asgerova is a professor and chief researcher at the N. I. Pirogov Russian National Research Medical University in Moscow. Specialty: physician and ophthalmologist-surgeon. She defended a doctoral dissertation in 2005 at the S. N. Fyodorov Eye Microsurgery complex in Moscow. Authored 18 invention patents, 15 rationalization proposals, and more than 140 scientific articles and abstracts. Awards include gold medals of Hippocrates and V. I. Vernadsky and the title Honored Worker of Science and Education.</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Medicine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 N. Fyodorov Eye Microsurgery complex, Moscow,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and Chief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 I. Pirogov Russian National Research Medical University, Moscow, Russian Federation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Invention patents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Rationalization proposals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15</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articles and abstracts</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140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Hippocrates gold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I. Vernadsky gold medal</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Honored Worker of Science and Education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Asgerova, Sevinj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