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Aynur Guliyeva,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Associate 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University of Technology Tarbes Occitanie Pyrénées (UTTOP / ENIT), Tarbes, France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Aynur Guliyeva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Aynur Quliyeva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France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Institutional email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aynur.guliyeva@uttop.fr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Chemistry of materials; polymer science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Aynur Guliyeva is an associate professor at the University of Technology Tarbes Occitanie Pyrénées, where she has worked since January 2024. She received a PhD in chemistry of materials from the University of Orléans in 2016–2019, a Master 2 in polymers for advanced technologies from the University of Grenoble Alpes in 2015–2016, and a bachelor’s degree in chemistry from Baku State University in 2010–2014. She was a scientist at Lonza Capsugel in Colmar, a research engineer at PIMM, ENSAM in Paris, and a postdoctoral researcher at the University of Delaware. Published 8 articles.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2016–2019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Chemistry of materials. Funded by the Ministry of Higher Education and Scientific Research of France. Supervisors: Marylène Vayer and Christophe Sinturel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Orléans, ICMN-CNRS, Orléans, France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2015–2016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 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Polymers for advanced technologies. Azerbaijan government scholarship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Grenoble Alpes, France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2014–2015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 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Chemistry and life sciences. Campus France scholarship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Joseph Fourier University, Grenoble, France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2010–2014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Chemistry. Azerbaijan government scholarship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Baku State University, Baku, Azerbaijan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2024–present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Associate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UTTOP / ENIT, Tarbes, France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October 2022–December 2023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Scientist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Research and development, hard capsules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Capsugel, Lonza, Colmar, France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2021–October 2022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Research engineer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PIMM, ENSAM, Paris, France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November 2019–June 2021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Postdoctoral researcher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Delaware, Newark, Delaware, United States. Supervisor: Thomas H. Epps III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Research metrics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Indicator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Date checked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Published articles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8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Oral communications, of which 3 international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6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Poster communications, of which 2 international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Publications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Peer-reviewed journal articles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Guliyeva</w:t>
      </w:r>
      <w:r>
        <w:rPr>
          <w:rFonts w:ascii="Times New Roman" w:cs="Times New Roman" w:eastAsia="Times New Roman" w:hAnsi="Times New Roman"/>
          <w:sz w:val="21"/>
          <w:szCs w:val="21"/>
        </w:rPr>
        <w:t>, A.; Pung, H.; Tencé-Girault, S.; Rébillat, M.; Serghei, A.; Gervais, M.; Sollogoub, C.; Roland, S. Improvement of the self-assembly of low-χ ABA triblock copolymers with the addition of an ionic liquid. Polymer International, 2023, 72, 356–365. https://doi.org/10.1002/pi.6476.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Taggart, G. A.;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Guliyeva</w:t>
      </w:r>
      <w:r>
        <w:rPr>
          <w:rFonts w:ascii="Times New Roman" w:cs="Times New Roman" w:eastAsia="Times New Roman" w:hAnsi="Times New Roman"/>
          <w:sz w:val="21"/>
          <w:szCs w:val="21"/>
        </w:rPr>
        <w:t>, A.; Kim, K.; Pochan, D. J.; Epps, T. H., III; Bloch, E. D. Monitoring the solution persistence of porous coordination cages with diffusion NMR spectroscopy and cryogenic transmission electron microscopy. Journal of Physical Chemistry C, 2023, 127(5), 2379–2386. Equal contribution. https://doi.org/10.1021/acs.jpcc.2c07644.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Gottlieb, E. R.;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Guliyeva</w:t>
      </w:r>
      <w:r>
        <w:rPr>
          <w:rFonts w:ascii="Times New Roman" w:cs="Times New Roman" w:eastAsia="Times New Roman" w:hAnsi="Times New Roman"/>
          <w:sz w:val="21"/>
          <w:szCs w:val="21"/>
        </w:rPr>
        <w:t>, A.; Epps, T. H., III. From lab to fab: enabling enhanced control of block polymer thin-film nanostructures. ACS Applied Polymer Materials, 2021, 3(9), 4288–4303. Equal contribution. https://doi.org/10.1021/acsapm.1c00680.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Vayer, M.;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Guliyeva</w:t>
      </w:r>
      <w:r>
        <w:rPr>
          <w:rFonts w:ascii="Times New Roman" w:cs="Times New Roman" w:eastAsia="Times New Roman" w:hAnsi="Times New Roman"/>
          <w:sz w:val="21"/>
          <w:szCs w:val="21"/>
        </w:rPr>
        <w:t>, A.; Warmont, F.; Takano, A.; Matsushita, Y.; Sinturel, C. Transition between tetragonal and hexagonal pattern in binary blends of ABC block copolymers with different chain lengths. European Polymer Journal, 2020, 138, 109986. https://doi.org/10.1016/j.eurpolymj.2020.109986.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Guliyeva</w:t>
      </w:r>
      <w:r>
        <w:rPr>
          <w:rFonts w:ascii="Times New Roman" w:cs="Times New Roman" w:eastAsia="Times New Roman" w:hAnsi="Times New Roman"/>
          <w:sz w:val="21"/>
          <w:szCs w:val="21"/>
        </w:rPr>
        <w:t>, A.; Vayer, M.; Warmont, F.; Takano, A.; Matsushita, Y.; Sinturel, C. Transition pathway between gyroid and cylindrical morphology in linear triblock terpolymer thin films. Macromolecules, 2019, 52, 6641–6648. https://doi.org/10.1021/acs.macromol.9b01263.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Myllymäki, T. T. T.;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Guliyeva</w:t>
      </w:r>
      <w:r>
        <w:rPr>
          <w:rFonts w:ascii="Times New Roman" w:cs="Times New Roman" w:eastAsia="Times New Roman" w:hAnsi="Times New Roman"/>
          <w:sz w:val="21"/>
          <w:szCs w:val="21"/>
        </w:rPr>
        <w:t>, A.; Korpi, A.; Kostiainen, M. A.; Hynninen, V.; Nonappa; Rannou, P.; Ikkala, O.; Halila, S. Lyotropic liquid crystals and linear supramolecular polymers of end-functionalized oligosaccharides. Chemical Communications, 2019, 55, 11739–11742. https://doi.org/10.1039/c9cc04715h.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Guliyeva</w:t>
      </w:r>
      <w:r>
        <w:rPr>
          <w:rFonts w:ascii="Times New Roman" w:cs="Times New Roman" w:eastAsia="Times New Roman" w:hAnsi="Times New Roman"/>
          <w:sz w:val="21"/>
          <w:szCs w:val="21"/>
        </w:rPr>
        <w:t>, A.; Vayer, M.; Warmont, F.; Faugère, M. P.; Andreazza, P.; Takano, A.; Matsushita, Y.; Sinturel, C. Thin films with perpendicular tetragonally packed rectangular rods obtained from blends of linear ABC block terpolymers. ACS Macro Letters, 2018, 7, 789–794. https://doi.org/10.1021/acsmacrolett.8b00272.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Racine, L.;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Guliyeva</w:t>
      </w:r>
      <w:r>
        <w:rPr>
          <w:rFonts w:ascii="Times New Roman" w:cs="Times New Roman" w:eastAsia="Times New Roman" w:hAnsi="Times New Roman"/>
          <w:sz w:val="21"/>
          <w:szCs w:val="21"/>
        </w:rPr>
        <w:t>, A.; Wang, I.; Larreta-Garde, V.; Auzély-Velty, R.; Texier, I. Time-controllable lipophilic-drug release system designed by loading lipid nanoparticles into polysaccharide hydrogels. Macromolecular Bioscience, 2017, 1700045. https://doi.org/10.1002/mabi.201700045.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Awards, honors and fellowships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 / honor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Awarding body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Best oral award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GFP Grand Ouest, Le Mans, France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Supervision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Number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 students and postdocs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UTTOP, from 2024. Numbers not given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Master’s students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Material selection for sustainable hydrofoil design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Bachelor’s students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Marine-waste recycling, five months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Teaching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Course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2024–present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Chemistry; introduction to polymers; thermodynamics; structure–property relations of polymers. 192 hours a year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Bachelor’s and master’s, engineers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UTTOP / ENIT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2016–2019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Inorganic and general chemistry practicals. 64 hours a year. Mentoring of 5 high-school students for 3 years, EDIFICE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Second-year bachelor’s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Orléans, France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Invited talks and conference participation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Event, place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Title of talk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1–4 July 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IUPAC Macro 2024, Warwick, England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Structure-property relationship of nanostructured functionally graded epoxy adhesives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27 June–1 July 2022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EPF, Prague, Czech Republic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Oral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Nanostructured actuators based on block copolymers with ionic liquids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13–16 June 2022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BPC 2022, Bordeaux, France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Oral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Rapid self-assembly of block copolymers with ionic liquids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9–14 June 2019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EPF, Crete, Greece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Oral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From cylinders to rectangular rods in thin films of PI-b-PS-b-P2VP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18–20 June 2018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EMRS Spring Meeting, Strasbourg, France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Selective domains identification in thin films of ABC block terpolymers: a case study of PI-b-PS-b-P2VP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24–25 May 2018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GFP Grand Ouest, Le Mans, France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Oral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Nanostructured surfaces obtained from ABC block terpolymer in thin films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 April 2018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Journées Jeunes Chercheurs, Orléans, France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Oral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Nanostructuration de films minces à base de PI-b-PS-b-P2VP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20–23 November 2017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JNTE 2017, Orléans, France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Nanostructured surfaces using triblock polymer self-assembly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1–6 October 2017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JEPO 45, Gravelines, France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Oral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Archimedean nanostructuration of thin films based on linear PI-b-PS-b-P2VP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October 2016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Festival of Science, Orléans, France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Lotus effect and superhydrophobicity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Languages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Native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Excellent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French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Very good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English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Very good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Russian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Good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German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Basic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Guliyeva, Aynur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