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Saadat Karimi, PhD</w:t>
      </w:r>
    </w:p>
    <w:p>
      <w:pPr>
        <w:spacing w:after="40"/>
      </w:pPr>
      <w:r>
        <w:rPr>
          <w:rFonts w:ascii="Times New Roman" w:cs="Times New Roman" w:eastAsia="Times New Roman" w:hAnsi="Times New Roman"/>
          <w:color w:val="1A6FA8"/>
          <w:sz w:val="24"/>
          <w:szCs w:val="24"/>
        </w:rPr>
        <w:t>Senior Lecturer and Course Manager</w:t>
      </w:r>
    </w:p>
    <w:p>
      <w:pPr>
        <w:spacing w:after="160"/>
      </w:pPr>
      <w:r>
        <w:rPr>
          <w:rFonts w:ascii="Times New Roman" w:cs="Times New Roman" w:eastAsia="Times New Roman" w:hAnsi="Times New Roman"/>
          <w:sz w:val="22"/>
          <w:szCs w:val="22"/>
        </w:rPr>
        <w:t>University of Borås, Borås, Sweden</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Saadat Karimi</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Səadət Kərimi</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Sweden</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Institutional email</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saadat.karimi@hb.se</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ResearchGate / LinkedIn / website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Academia.edu: Saadat Karimi</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Subject education; Turkic and Azerbaijani studies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Saadat Karimi is a senior lecturer and course manager at the University of Borås, with a permanent appointment from January 2021, and a university lecturer at the University of Gothenburg from January 2016. Holds a PhD. From 1993 to 1999 he was a doctoral student, and from 1996 to 1999 a senior researcher and lecturer, at the Institute of Mathematics and Mechanics of the Azerbaijan National Academy of Sciences. He has also taught at the Royal Institute of Technology in Stockholm and at Umeå University, where he was responsible for national mathematics tests. Published books, chapters, and symposium papers, mostly on Azerbaijani history, literature, and education.</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1993–1999</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Doctoral study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Mathematics and Mechanics, Azerbaijan National Academy of Sciences, Baku,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January 2021–present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Senior lecturer and course manager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SONOMA</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of Borås, Borås, Sweden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January 2016–present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lecturer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of Gothenburg, Gothenburg, Sweden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2020–2021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Senior lecturer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KTH Royal Institute of Technology, Stockholm, Sweden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2002–2020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Lecturer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Umeå University, Umeå, Sweden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2010–2019</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Sample developer, national tests in mathematics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Umeå University, Umeå, Sweden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1996–1999</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Senior researcher and lecturer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Mathematics and Mechanics, Azerbaijan National Academy of Sciences, Baku,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Books and textbooks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Karimi, Saadat</w:t>
      </w:r>
      <w:r>
        <w:rPr>
          <w:rFonts w:ascii="Times New Roman" w:cs="Times New Roman" w:eastAsia="Times New Roman" w:hAnsi="Times New Roman"/>
          <w:sz w:val="21"/>
          <w:szCs w:val="21"/>
        </w:rPr>
        <w:t>. Efterdyningar: ögonvittnen berättar om Karabach, Tabriz och Erevan. Diktonius, Sweden, 2020.</w:t>
      </w:r>
    </w:p>
    <w:p>
      <w:pPr>
        <w:spacing w:after="80"/>
      </w:pPr>
      <w:r>
        <w:rPr>
          <w:rFonts w:ascii="Times New Roman" w:cs="Times New Roman" w:eastAsia="Times New Roman" w:hAnsi="Times New Roman"/>
          <w:sz w:val="21"/>
          <w:szCs w:val="21"/>
        </w:rPr>
        <w:t xml:space="preserve">2. Mammadli, Parvana. The Press History of South (Iranian) Azerbaijan, XIX–XXI centuries. Translator and editor: </w:t>
      </w:r>
      <w:r>
        <w:rPr>
          <w:rFonts w:ascii="Times New Roman" w:cs="Times New Roman" w:eastAsia="Times New Roman" w:hAnsi="Times New Roman"/>
          <w:b/>
          <w:bCs/>
          <w:sz w:val="21"/>
          <w:szCs w:val="21"/>
        </w:rPr>
        <w:t>Saadat Karimi</w:t>
      </w:r>
      <w:r>
        <w:rPr>
          <w:rFonts w:ascii="Times New Roman" w:cs="Times New Roman" w:eastAsia="Times New Roman" w:hAnsi="Times New Roman"/>
          <w:sz w:val="21"/>
          <w:szCs w:val="21"/>
        </w:rPr>
        <w:t xml:space="preserve">. Foreword by </w:t>
      </w:r>
      <w:r>
        <w:rPr>
          <w:rFonts w:ascii="Times New Roman" w:cs="Times New Roman" w:eastAsia="Times New Roman" w:hAnsi="Times New Roman"/>
          <w:b/>
          <w:bCs/>
          <w:sz w:val="21"/>
          <w:szCs w:val="21"/>
        </w:rPr>
        <w:t>Saadat Karimi</w:t>
      </w:r>
      <w:r>
        <w:rPr>
          <w:rFonts w:ascii="Times New Roman" w:cs="Times New Roman" w:eastAsia="Times New Roman" w:hAnsi="Times New Roman"/>
          <w:sz w:val="21"/>
          <w:szCs w:val="21"/>
        </w:rPr>
        <w:t>. Diktonius, Sweden, 2023.</w:t>
      </w:r>
    </w:p>
    <w:p>
      <w:pPr>
        <w:pStyle w:val="Heading2"/>
        <w:keepNext/>
        <w:spacing w:after="60" w:before="160"/>
        <w:keepLines/>
      </w:pPr>
      <w:r>
        <w:rPr>
          <w:rFonts w:ascii="Times New Roman" w:cs="Times New Roman" w:eastAsia="Times New Roman" w:hAnsi="Times New Roman"/>
          <w:b/>
          <w:bCs/>
          <w:sz w:val="22"/>
          <w:szCs w:val="22"/>
        </w:rPr>
        <w:t>Book chapters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Karimi, Saadat</w:t>
      </w:r>
      <w:r>
        <w:rPr>
          <w:rFonts w:ascii="Times New Roman" w:cs="Times New Roman" w:eastAsia="Times New Roman" w:hAnsi="Times New Roman"/>
          <w:sz w:val="21"/>
          <w:szCs w:val="21"/>
        </w:rPr>
        <w:t>. Rasulzade is a symbol of Azerbaijan abroad. Mahammad Emin Rasulzade in the assessments of Western historians. In: Rustamova Tohidi, Solmaz (ed.), The II International Readings in Memoriam of M. E. Rasulzade. The Legacy of Mammad Emin Rasulzade in the value system of Independence, Democracy and Statehood (pp. 445–465). Tahsil, Baku, 2024. 825 pp. ISBN 9789952-576-01-6.</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Karimi, Saadat</w:t>
      </w:r>
      <w:r>
        <w:rPr>
          <w:rFonts w:ascii="Times New Roman" w:cs="Times New Roman" w:eastAsia="Times New Roman" w:hAnsi="Times New Roman"/>
          <w:sz w:val="21"/>
          <w:szCs w:val="21"/>
        </w:rPr>
        <w:t>. Mammad Emin Rasulzadeh's feminist approach to Nizami Ganjavi's works: the theme of woman and womanhood in Nizami's poetry. In: Rustamova Tohidi, Solmaz (ed.), The I International Readings in Memoriam of M. E. Rasulzade (pp. 477–493). Tahsil, Baku, 2022. 672 pp.</w:t>
      </w:r>
    </w:p>
    <w:p>
      <w:pPr>
        <w:spacing w:after="80"/>
      </w:pPr>
      <w:r>
        <w:rPr>
          <w:rFonts w:ascii="Times New Roman" w:cs="Times New Roman" w:eastAsia="Times New Roman" w:hAnsi="Times New Roman"/>
          <w:sz w:val="21"/>
          <w:szCs w:val="21"/>
        </w:rPr>
        <w:t>3. Kərimi, Səadət. Dünya elmində ana dilinin öyrənilməsinin önəmi və Azərbaycan kontekstində uyğulanması. In: Vagif Sultanlı (ed.), Ana dili – milli varlığın təməli (pp. 201–230). Baku, 2023. 383 pp.</w:t>
      </w:r>
    </w:p>
    <w:p>
      <w:pPr>
        <w:pStyle w:val="Heading2"/>
        <w:keepNext/>
        <w:spacing w:after="60" w:before="160"/>
        <w:keepLines/>
      </w:pPr>
      <w:r>
        <w:rPr>
          <w:rFonts w:ascii="Times New Roman" w:cs="Times New Roman" w:eastAsia="Times New Roman" w:hAnsi="Times New Roman"/>
          <w:b/>
          <w:bCs/>
          <w:sz w:val="22"/>
          <w:szCs w:val="22"/>
        </w:rPr>
        <w:t>Peer-reviewed journal articles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Karimi, Saadat</w:t>
      </w:r>
      <w:r>
        <w:rPr>
          <w:rFonts w:ascii="Times New Roman" w:cs="Times New Roman" w:eastAsia="Times New Roman" w:hAnsi="Times New Roman"/>
          <w:sz w:val="21"/>
          <w:szCs w:val="21"/>
        </w:rPr>
        <w:t>. West and East in literature: the Swedish perspective. Buta dərgisi. The Journal of Elger Scientific Center, 2021, pp. 32–45.</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Karimi, Saadat</w:t>
      </w:r>
      <w:r>
        <w:rPr>
          <w:rFonts w:ascii="Times New Roman" w:cs="Times New Roman" w:eastAsia="Times New Roman" w:hAnsi="Times New Roman"/>
          <w:sz w:val="21"/>
          <w:szCs w:val="21"/>
        </w:rPr>
        <w:t>. The relationship between the Occident and the Orient: the Swedish perspective. The Journal of Elger Scientific Center, no. 66, 2021, pp. 32–41.</w:t>
      </w:r>
    </w:p>
    <w:p>
      <w:pPr>
        <w:spacing w:after="8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Karimi, Saadat</w:t>
      </w:r>
      <w:r>
        <w:rPr>
          <w:rFonts w:ascii="Times New Roman" w:cs="Times New Roman" w:eastAsia="Times New Roman" w:hAnsi="Times New Roman"/>
          <w:sz w:val="21"/>
          <w:szCs w:val="21"/>
        </w:rPr>
        <w:t>. The Nagorno-Karabakh conflict is the issue of territory gaining by Armenian—not the issue of self-determination of the people of Nagorno-Karabakh. The Journal of Elger Scientific Center, 2021, pp. 38–45.</w:t>
      </w:r>
    </w:p>
    <w:p>
      <w:pPr>
        <w:pStyle w:val="Heading2"/>
        <w:keepNext/>
        <w:spacing w:after="60" w:before="160"/>
        <w:keepLines/>
      </w:pPr>
      <w:r>
        <w:rPr>
          <w:rFonts w:ascii="Times New Roman" w:cs="Times New Roman" w:eastAsia="Times New Roman" w:hAnsi="Times New Roman"/>
          <w:b/>
          <w:bCs/>
          <w:sz w:val="22"/>
          <w:szCs w:val="22"/>
        </w:rPr>
        <w:t>Conference papers and abstracts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Karimi, Saadat</w:t>
      </w:r>
      <w:r>
        <w:rPr>
          <w:rFonts w:ascii="Times New Roman" w:cs="Times New Roman" w:eastAsia="Times New Roman" w:hAnsi="Times New Roman"/>
          <w:sz w:val="21"/>
          <w:szCs w:val="21"/>
        </w:rPr>
        <w:t>. Knowledge on Turkic peoples in Western Europe: Turkey and the EU and the discourse in academic writings. International Scientific Symposium Common Victory: The Army and the Great Leader, Kars, Türkiye. Proceedings, pp. 442–461. ISBN 978-625-94433-4-8. 2024.</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Karimi, Saadat</w:t>
      </w:r>
      <w:r>
        <w:rPr>
          <w:rFonts w:ascii="Times New Roman" w:cs="Times New Roman" w:eastAsia="Times New Roman" w:hAnsi="Times New Roman"/>
          <w:sz w:val="21"/>
          <w:szCs w:val="21"/>
        </w:rPr>
        <w:t>. The grandiosity of President Haydar Aliyev: the ability to navigate the extremely tricky geopolitical maze of the Caucasus and the testimony of the political acumen. International Scientific Symposium Heydar Aliyev and Türkiye, 18–19 October 2023. Proceedings. ISBN 978-605-06166-6-8.</w:t>
      </w:r>
    </w:p>
    <w:p>
      <w:pPr>
        <w:spacing w:after="8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Karimi, Saadat</w:t>
      </w:r>
      <w:r>
        <w:rPr>
          <w:rFonts w:ascii="Times New Roman" w:cs="Times New Roman" w:eastAsia="Times New Roman" w:hAnsi="Times New Roman"/>
          <w:sz w:val="21"/>
          <w:szCs w:val="21"/>
        </w:rPr>
        <w:t>. Industrialization of oil and the secured place of Baku in the global economic order. XIX International Scientific Symposium Europe and Asia: A Millennial Neighbourhood, 30 October 2021. The Journal of Elger Scientific Center, pp. 134–140. ISBN 978-606-74249-6-9.</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Grants and research projects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2400"/>
        <w:gridCol w:w="19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Project title</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Funding body</w:t>
            </w:r>
          </w:p>
        </w:tc>
        <w:tc>
          <w:tcPr>
            <w:tcW w:type="dxa" w:w="19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Your role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2021–</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EU-Belong: An Intercultural Approach to Migrant Integration in Europe’s Regions</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EU</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Karimi, Saadat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