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Agamali Mammadov, DSc</w:t>
      </w:r>
    </w:p>
    <w:p>
      <w:pPr>
        <w:spacing w:after="40"/>
      </w:pPr>
      <w:r>
        <w:rPr>
          <w:rFonts w:ascii="Times New Roman" w:cs="Times New Roman" w:eastAsia="Times New Roman" w:hAnsi="Times New Roman"/>
          <w:color w:val="1A6FA8"/>
          <w:sz w:val="24"/>
          <w:szCs w:val="24"/>
        </w:rPr>
        <w:t>Professor and Head of the Department of Sociology of Communication Systems</w:t>
      </w:r>
    </w:p>
    <w:p>
      <w:pPr>
        <w:spacing w:after="160"/>
      </w:pPr>
      <w:r>
        <w:rPr>
          <w:rFonts w:ascii="Times New Roman" w:cs="Times New Roman" w:eastAsia="Times New Roman" w:hAnsi="Times New Roman"/>
          <w:sz w:val="22"/>
          <w:szCs w:val="22"/>
        </w:rPr>
        <w:t>Faculty of Sociology, Lomonosov Moscow State University, Moscow, Russian Federation</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Agamali Mammadov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Məmmədov Ağamalı Kulam oğlu</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Federation</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Sociology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Agamali Mammadov is professor and head of the Department of Sociology of Communication Systems at the Faculty of Sociology of Lomonosov Moscow State University, where he has worked since September 2009. He graduated with honors from the Faculty of Philosophy of the same university in 1980, with a qualification in sociology, and also holds a qualification in law. He received the Doctor of Sociological Sciences degree in 1998 and the title of professor in 2000. h-index 44; published more than 52 monographs and textbooks; supervised 25 candidates of sciences and 3 doctors of sciences.</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Sociological sciences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1980</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diploma with honors</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Sociology; Faculty of Philosophy. A law qualification and postgraduate study are also stated, without years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Lomonosov Moscow State University, Moscow, Russian Federation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2009–present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 and Head of Department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Sociology of Communication Systems, Faculty of Sociology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Lomonosov Moscow State University, Moscow, Russian Federation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Research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638"/>
        <w:gridCol w:w="2200"/>
      </w:tblGrid>
      <w:tr>
        <w:trPr>
          <w:cantSplit/>
          <w:tblHeader/>
        </w:trPr>
        <w:tc>
          <w:tcPr>
            <w:tcW w:type="dxa" w:w="3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Indicator</w:t>
            </w:r>
          </w:p>
        </w:tc>
        <w:tc>
          <w:tcPr>
            <w:tcW w:type="dxa" w:w="1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Value</w:t>
            </w:r>
          </w:p>
        </w:tc>
        <w:tc>
          <w:tcPr>
            <w:tcW w:type="dxa" w:w="26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Source</w:t>
            </w:r>
          </w:p>
        </w:tc>
        <w:tc>
          <w:tcPr>
            <w:tcW w:type="dxa" w:w="22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Date checked</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h-index</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44</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Monographs and textbooks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More than 52</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Grants and research projects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2400"/>
        <w:gridCol w:w="19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Project title</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Funding body</w:t>
            </w:r>
          </w:p>
        </w:tc>
        <w:tc>
          <w:tcPr>
            <w:tcW w:type="dxa" w:w="19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Your role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 Online</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 Potanin Charitable Foundation</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Grant holder</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2013</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Grant of the President of the Russian Federation in culture and art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President of the Russian Federation</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Recipient</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Supervision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cantSplit/>
          <w:tblHeader/>
        </w:trPr>
        <w:tc>
          <w:tcPr>
            <w:tcW w:type="dxa" w:w="2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Number</w:t>
            </w:r>
          </w:p>
        </w:tc>
        <w:tc>
          <w:tcPr>
            <w:tcW w:type="dxa" w:w="53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Notes</w:t>
            </w:r>
          </w:p>
        </w:tc>
      </w:tr>
      <w:tr>
        <w:trPr>
          <w:cantSplit/>
        </w:trPr>
        <w:tc>
          <w:tcPr>
            <w:tcW w:type="dxa" w:w="2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Candidates of Sciences</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25</w:t>
            </w:r>
          </w:p>
        </w:tc>
        <w:tc>
          <w:tcPr>
            <w:tcW w:type="dxa" w:w="53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2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Doctors of Sciences</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3</w:t>
            </w:r>
          </w:p>
        </w:tc>
        <w:tc>
          <w:tcPr>
            <w:tcW w:type="dxa" w:w="53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Teaching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Course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Lecture course</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Baku Branch of Lomonosov Moscow State University, Baku, Azerbaijan</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Mammadov, Agamali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