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Sevinj Mammadova, EdD</w:t>
      </w:r>
    </w:p>
    <w:p>
      <w:pPr>
        <w:spacing w:after="40"/>
      </w:pPr>
      <w:r>
        <w:rPr>
          <w:rFonts w:ascii="Times New Roman" w:cs="Times New Roman" w:eastAsia="Times New Roman" w:hAnsi="Times New Roman"/>
          <w:color w:val="1A6FA8"/>
          <w:sz w:val="24"/>
          <w:szCs w:val="24"/>
        </w:rPr>
        <w:t>Associate Provost for Global Academic Partnerships; Professor of Practice, Graduate School of Education and Human Development</w:t>
      </w:r>
    </w:p>
    <w:p>
      <w:pPr>
        <w:spacing w:after="160"/>
      </w:pPr>
      <w:r>
        <w:rPr>
          <w:rFonts w:ascii="Times New Roman" w:cs="Times New Roman" w:eastAsia="Times New Roman" w:hAnsi="Times New Roman"/>
          <w:sz w:val="22"/>
          <w:szCs w:val="22"/>
        </w:rPr>
        <w:t>George Washington University, Washington, D.C., United States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Sevinj Mammadova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Sevinc Məmmədova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States</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 administration and policy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Sevinj Mammadova is Associate Provost for Global Academic Partnerships and Professor of Practice in the Graduate School of Education and Human Development at George Washington University in Washington, D.C. She received a Doctor of Education in educational administration and policy studies from George Washington University in May 2024, a Master of Arts in education policy studies there in May 2017, and a Master of Arts in educational leadership and policy studies from the University of Texas at Arlington in May 2010. Her bachelor’s degree in English language and translation is from Ganja State University (May 2007). Earlier posts include the World Bank, the Central Bank of Azerbaijan, and SOCAR’s representative office in the United States.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2024</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Educational administration and policy studies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George Washington University, Washington, D.C.,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2017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 policy studies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George Washington University, Washington, D.C.,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2010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Educational leadership and policy studies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Texas at Arlington, Arlington, Texas,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2007</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 language and translation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Ganja State University, Ganja,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2019–present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Provost for Global Academic Partnerships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George Washington University, Washington, D.C.,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2022–present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Professor of Practice</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t>Graduate School of Education and Human Development</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George Washington University, Washington, D.C.,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2022–June 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World Bank, Washington, D.C.,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2018–September 2019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Program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Partnership for Finance and Development, Washington, D.C.,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2016–July 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Language and culture facilitator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Diplomatic Language Services, Arlington, Virginia,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2016–November 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Ministry of Education of Azerbaijan and U.S. Embassy Baku, based in Washington, D.C.</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October 2013–July 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educational programs</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SOCAR representative office in the United States, Washington, D.C.</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2012–September 2013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the Education Division</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Central Bank of Azerbaijan,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August 2011–June 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Executive Director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U.S.-Educated Azerbaijani Alumni Association,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Mammadova, S.</w:t>
      </w:r>
      <w:r>
        <w:rPr>
          <w:rFonts w:ascii="Times New Roman" w:cs="Times New Roman" w:eastAsia="Times New Roman" w:hAnsi="Times New Roman"/>
          <w:sz w:val="21"/>
          <w:szCs w:val="21"/>
        </w:rPr>
        <w:t xml:space="preserve"> Education as the basis for human development. In: Human Development Textbook, chapter 5. UNDP Azerbaijan, 2013.</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Alumni of the Month international award</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U.S. Department of State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November 2009</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Scholar</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Texas at Arlington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April 2008</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Edmund S. Muskie Graduate Fellowship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U.S. Department of State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2005</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Undergraduate UGRAD Fellowship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U.S. Department of State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Invited talks and conference participation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Event, place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Type</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Title of talk</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2017</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Education Week 2017, Azerbaijan Diplomatic Academy, Baku, Azerbaijan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Why education matters: the role of education in human-capital development</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June 2013</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TEDxBaku, Baku, Azerbaijan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Talk</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Education policy through informal education</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February 2016</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GSEHD Educational Symposium for Research and Innovations, George Washington University, Washington, D.C.</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Presentation</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Lack of parental involvement of disadvantaged Hispanic immigrant families in Fairfax County, Virginia</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Mammadova, Sevinj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