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Yashar Musayev, Dr.-Ing.</w:t>
      </w:r>
    </w:p>
    <w:p>
      <w:pPr>
        <w:spacing w:after="40"/>
      </w:pPr>
      <w:r>
        <w:rPr>
          <w:rFonts w:ascii="Times New Roman" w:cs="Times New Roman" w:eastAsia="Times New Roman" w:hAnsi="Times New Roman"/>
          <w:color w:val="1A6FA8"/>
          <w:sz w:val="24"/>
          <w:szCs w:val="24"/>
        </w:rPr>
        <w:t>Head of Development, New Energy Business</w:t>
      </w:r>
    </w:p>
    <w:p>
      <w:pPr>
        <w:spacing w:after="160"/>
      </w:pPr>
      <w:r>
        <w:rPr>
          <w:rFonts w:ascii="Times New Roman" w:cs="Times New Roman" w:eastAsia="Times New Roman" w:hAnsi="Times New Roman"/>
          <w:sz w:val="22"/>
          <w:szCs w:val="22"/>
        </w:rPr>
        <w:t>Siemens Energy AG, Erlangen and Munich, Germany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Yashar Musayev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Yaşar Musayev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Mechanical engineering; surface technology; new energy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Yashar Musayev is head of development for new energy business at Siemens Energy AG in Erlangen and Munich, an executive post he has held since May 2020. The work covers green hydrogen, electrolysis, fuel technology, and renewable energy, with about 32 direct reports. He holds a Dr.-Ing. from Friedrich-Alexander University Erlangen-Nuremberg, from doctoral research in 1998–2001, and a Dipl.-Ing. in mechanical engineering technology from the Technical University of Azerbaijan (1984–1991), with distinction. From 2005 to 2020 he worked at Schaeffler AG, including as senior vice president and head of the Competency Center for Surface Technology from 2015 to 2020.</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1998–April 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Dr.-Ing.</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Engineering technology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Friedrich-Alexander University Erlangen-Nuremberg,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1997–October 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DAAD scholarship</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Friedrich-Alexander University Erlangen-Nuremberg,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1984–June 1991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Dipl.-Ing.</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Mechanical engineering technology, with distinction. The period includes mandatory military service in a tank division, June 1985–June 1988</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Technical University of Azerbaijan,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development program for top managers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Schaeffler. South Korea, the United States, and Germany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2020–present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Development, New Energy Business, executive (OFK)</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Siemens Energy AG, Erlangen and Munich, Germany. About 32 direct reports. Reporting line: senior vice president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2015–January 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vice president and head of the Competency Center for Surface Technology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Competency Center for Surface Technology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Schaeffler AG, Herzogenaurach, Germany. Reporting line: executive board, chief technology officer. 12 direct and 100 indirect reports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2016–December 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Chief executive officer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SIA Schaeffler Baltic, Riga, Latvia. Parallel role. Acquisition of Naco Technologies, Riga, in December 2015</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2012–August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Director of the Coating Center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Competency Center for Surface Technology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Schaeffler AG, Herzogenaurach,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2009–August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Team lead and expert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Surface Technology Department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Schaeffler AG</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2005–September 2009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leader, setup of the Coating Center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Schaeffler AG</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2001–November 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research and development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H-O-T Härte- und Oberflächentechnik GmbH &amp; Co. KG, Nuremberg,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2000–June 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for Design Technology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Friedrich-Alexander University Erlangen-Nuremberg,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1998–March 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Plant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Autostern, Baku, Azerbaijan. Joint-venture partner of Daimler AG</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1995–June 1997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engineer and assistant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Mechanical Engineering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Technical University of Azerbaijan,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1991–March 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 and instructor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Mechanical Engineering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Technical University of Azerbaijan,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Inventions and patents since 2005</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40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National and international publications and lectures since 2005</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150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2017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Innovation and Export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Latvian state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Customer Supplier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 global Japanese OEM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 and 2014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Materialica Design + Technology Best Award, thin-film sensors Sensotect</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Munich</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Customer Innovation Award for engine components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 global Japanese OEM</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Conversational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Musayev, Yashar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