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Aliheydar Rahimov, DSc</w:t>
      </w:r>
    </w:p>
    <w:p>
      <w:pPr>
        <w:spacing w:after="40"/>
      </w:pPr>
      <w:r>
        <w:rPr>
          <w:rFonts w:ascii="Times New Roman" w:cs="Times New Roman" w:eastAsia="Times New Roman" w:hAnsi="Times New Roman"/>
          <w:color w:val="1A6FA8"/>
          <w:sz w:val="24"/>
          <w:szCs w:val="24"/>
        </w:rPr>
        <w:t>Professor of anesthesiology and intensive care</w:t>
      </w:r>
    </w:p>
    <w:p>
      <w:pPr>
        <w:spacing w:after="160"/>
      </w:pPr>
      <w:r>
        <w:rPr>
          <w:rFonts w:ascii="Times New Roman" w:cs="Times New Roman" w:eastAsia="Times New Roman" w:hAnsi="Times New Roman"/>
          <w:sz w:val="22"/>
          <w:szCs w:val="22"/>
        </w:rPr>
        <w:t>I. M. Sechenov First Moscow State Medical University, Moscow, Russian Federation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Aliheydar Aghaalakbar oglu Rahimov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Rəhimov Əliheydər Ağəəkbər oğlu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Federation</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Medicine (transfusiology and hematology)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Aliheydar Rahimov is a professor in the Department of Anesthesiology and Intensive Care at I. M. Sechenov First Moscow State Medical University, a post dated 2021 to the present. He has also headed the Department of Transfusiology at the Russian Scientific Center of Surgery named after B. V. Petrovsky since 1992. He graduated from the N. Narimanov Azerbaijan State Medical Institute in 1976, received the Candidate of Medical Sciences degree in 1980, the Doctor of Medical Sciences degree in 1988, and the title of professor in hematology and blood transfusion in 1993. Published more than 390 scientific works, including 18 monographs and 13 textbooks; supervised 15 candidate and 6 doctoral dissertations; holds 4 inventions.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1993</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Hematology and blood transfusion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Scientific Center of Surgery named after B. V. Petrovsky, 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Comprehensive assessment of the immune status of persons with inherited blood anomalies, hemoglobinopathies, and glucose-6-phosphate dehydrogenase deficiency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Hematological Scientific Center, Russian Academy of Medical Sciences, 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Candidate of Medical Sciences</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Central Research Institute of Hematology and Blood Transfusion, 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1976</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General medicine</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 Narimanov Azerbaijan State Medical Institute,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Internship</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Surgery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Specialization</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Transfusiology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Specialization</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Clinical laboratory diagnostics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Anesthesiology and Intensive Care</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 M. Sechenov First Moscow State Medical University, Moscow, Russian Federation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1992–present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Department of Transfusiology</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Scientific Center of Surgery named after B. V. Petrovsky, 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1999–present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Transfusiologist of the highest qualification category</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Scientific Center of Surgery named after B. V. Petrovsky, 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2017–2021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laboratory and hemotransfusiology complex</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 M. Sechenov First Moscow State Medical University, 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2012–2021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Blood Center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 M. Sechenov First Moscow State Medical University, 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1999–2018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Department of Clinical Transfusiology</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 M. Sechenov First Moscow State Medical University, 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1998–2012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interclinical blood-transfusion department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 M. Sechenov Moscow Medical Academy, 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2006–2012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Department of Transfusiology and Laboratory Technologies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Scientific Center of Surgery named after B. V. Petrovsky, 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1988–1992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laboratory of toxicology and hygienic standardization</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All-Union Scientific Center of Biologically Active Substances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1980–1988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researcher and head of the immunological-typing group</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Research Institute of Hematology and Blood Transfusion, Baku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1986–1988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Doctoral student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Hematological Scientific Center, Russian Academy of Medical Sciences, 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1977–1980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Postgraduate student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Central Research Institute of Hematology and Blood Transfusion, 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1976–1977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Junior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Research Institute of Hematology and Blood Transfusion, Baku</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Scientific works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390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Monographs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18</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Textbooks and teaching aids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13</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Inventions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4</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Rahimov</w:t>
      </w:r>
      <w:r>
        <w:rPr>
          <w:rFonts w:ascii="Times New Roman" w:cs="Times New Roman" w:eastAsia="Times New Roman" w:hAnsi="Times New Roman"/>
          <w:sz w:val="21"/>
          <w:szCs w:val="21"/>
        </w:rPr>
        <w:t>, A. Gemaferez v khirurgii. 1999.</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Rahimov</w:t>
      </w:r>
      <w:r>
        <w:rPr>
          <w:rFonts w:ascii="Times New Roman" w:cs="Times New Roman" w:eastAsia="Times New Roman" w:hAnsi="Times New Roman"/>
          <w:sz w:val="21"/>
          <w:szCs w:val="21"/>
        </w:rPr>
        <w:t>, A. Parenteralnoe pitanie v khirurgii. 1999.</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Rahimov</w:t>
      </w:r>
      <w:r>
        <w:rPr>
          <w:rFonts w:ascii="Times New Roman" w:cs="Times New Roman" w:eastAsia="Times New Roman" w:hAnsi="Times New Roman"/>
          <w:sz w:val="21"/>
          <w:szCs w:val="21"/>
        </w:rPr>
        <w:t>, A. Transfuziologiya v khirurgii. 1998.</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Rahimov</w:t>
      </w:r>
      <w:r>
        <w:rPr>
          <w:rFonts w:ascii="Times New Roman" w:cs="Times New Roman" w:eastAsia="Times New Roman" w:hAnsi="Times New Roman"/>
          <w:sz w:val="21"/>
          <w:szCs w:val="21"/>
        </w:rPr>
        <w:t>, A. DVS-sindrom v khirurgii. 1999.</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Rahimov</w:t>
      </w:r>
      <w:r>
        <w:rPr>
          <w:rFonts w:ascii="Times New Roman" w:cs="Times New Roman" w:eastAsia="Times New Roman" w:hAnsi="Times New Roman"/>
          <w:sz w:val="21"/>
          <w:szCs w:val="21"/>
        </w:rPr>
        <w:t>, A. DVS-sindrom. 2020.</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Rahimov</w:t>
      </w:r>
      <w:r>
        <w:rPr>
          <w:rFonts w:ascii="Times New Roman" w:cs="Times New Roman" w:eastAsia="Times New Roman" w:hAnsi="Times New Roman"/>
          <w:sz w:val="21"/>
          <w:szCs w:val="21"/>
        </w:rPr>
        <w:t>, A. Krovesberegayushchie tekhnologii v khirurgii. 1999.</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Rahimov</w:t>
      </w:r>
      <w:r>
        <w:rPr>
          <w:rFonts w:ascii="Times New Roman" w:cs="Times New Roman" w:eastAsia="Times New Roman" w:hAnsi="Times New Roman"/>
          <w:sz w:val="21"/>
          <w:szCs w:val="21"/>
        </w:rPr>
        <w:t>, A. Transfuzionnaya immunologiya. 2000.</w:t>
      </w:r>
    </w:p>
    <w:p>
      <w:pPr>
        <w:spacing w:after="80"/>
      </w:pPr>
      <w:r>
        <w:rPr>
          <w:rFonts w:ascii="Times New Roman" w:cs="Times New Roman" w:eastAsia="Times New Roman" w:hAnsi="Times New Roman"/>
          <w:sz w:val="21"/>
          <w:szCs w:val="21"/>
        </w:rPr>
        <w:t xml:space="preserve">8. </w:t>
      </w:r>
      <w:r>
        <w:rPr>
          <w:rFonts w:ascii="Times New Roman" w:cs="Times New Roman" w:eastAsia="Times New Roman" w:hAnsi="Times New Roman"/>
          <w:b/>
          <w:bCs/>
          <w:sz w:val="21"/>
          <w:szCs w:val="21"/>
        </w:rPr>
        <w:t>Rahimov</w:t>
      </w:r>
      <w:r>
        <w:rPr>
          <w:rFonts w:ascii="Times New Roman" w:cs="Times New Roman" w:eastAsia="Times New Roman" w:hAnsi="Times New Roman"/>
          <w:sz w:val="21"/>
          <w:szCs w:val="21"/>
        </w:rPr>
        <w:t>, A. Rukovodstvo po transfuzionno-infuzionnoi terapii. 2003.</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Rahimov</w:t>
      </w:r>
      <w:r>
        <w:rPr>
          <w:rFonts w:ascii="Times New Roman" w:cs="Times New Roman" w:eastAsia="Times New Roman" w:hAnsi="Times New Roman"/>
          <w:sz w:val="21"/>
          <w:szCs w:val="21"/>
        </w:rPr>
        <w:t>, A. Transfuziologiya v reanimatologii. 2005.</w:t>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Rahimov</w:t>
      </w:r>
      <w:r>
        <w:rPr>
          <w:rFonts w:ascii="Times New Roman" w:cs="Times New Roman" w:eastAsia="Times New Roman" w:hAnsi="Times New Roman"/>
          <w:sz w:val="21"/>
          <w:szCs w:val="21"/>
        </w:rPr>
        <w:t>, A. Transfuziologicheskaya gemokorrektsiya. 2007.</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Rahimov</w:t>
      </w:r>
      <w:r>
        <w:rPr>
          <w:rFonts w:ascii="Times New Roman" w:cs="Times New Roman" w:eastAsia="Times New Roman" w:hAnsi="Times New Roman"/>
          <w:sz w:val="21"/>
          <w:szCs w:val="21"/>
        </w:rPr>
        <w:t>, A. Transfuziologiya: natsionalnoe rukovodstvo. 2012 and 2018.</w:t>
      </w:r>
    </w:p>
    <w:p>
      <w:pPr>
        <w:spacing w:after="80"/>
      </w:pPr>
      <w:r>
        <w:rPr>
          <w:rFonts w:ascii="Times New Roman" w:cs="Times New Roman" w:eastAsia="Times New Roman" w:hAnsi="Times New Roman"/>
          <w:sz w:val="21"/>
          <w:szCs w:val="21"/>
        </w:rPr>
        <w:t xml:space="preserve">12. </w:t>
      </w:r>
      <w:r>
        <w:rPr>
          <w:rFonts w:ascii="Times New Roman" w:cs="Times New Roman" w:eastAsia="Times New Roman" w:hAnsi="Times New Roman"/>
          <w:b/>
          <w:bCs/>
          <w:sz w:val="21"/>
          <w:szCs w:val="21"/>
        </w:rPr>
        <w:t>Rahimov</w:t>
      </w:r>
      <w:r>
        <w:rPr>
          <w:rFonts w:ascii="Times New Roman" w:cs="Times New Roman" w:eastAsia="Times New Roman" w:hAnsi="Times New Roman"/>
          <w:sz w:val="21"/>
          <w:szCs w:val="21"/>
        </w:rPr>
        <w:t>, A. Transfuziologiya. In Azerbaijani, 2018.</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Medal for the 100th anniversary of Academician B. V. Petrovsky</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Best original scientific monograph</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 M. Sechenov Moscow Medical Academy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2000</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Person of the Year of the Russian Scientific Center of Surgery</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Scientific Center of Surgery named after B. V. Petrovsky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Supervision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Number</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Notes</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Candidate dissertations</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15</w:t>
            </w: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Doctoral dissertations</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6</w:t>
            </w: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2021–present</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Anesthesiology and intensive care</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 M. Sechenov First Moscow State Medical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1999–2018</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Clinical transfusiology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 M. Sechenov First Moscow State Medical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1998–2012</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Transfusiology course</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Scientific Center of Surgery named after B. V. Petrovsky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Invited talks and conference participation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38"/>
        <w:gridCol w:w="1700"/>
        <w:gridCol w:w="3500"/>
      </w:tblGrid>
      <w:tr>
        <w:trPr>
          <w:cantSplit/>
          <w:tblHeader/>
        </w:trPr>
        <w:tc>
          <w:tcPr>
            <w:tcW w:type="dxa" w:w="1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Event, place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Type</w:t>
            </w:r>
          </w:p>
        </w:tc>
        <w:tc>
          <w:tcPr>
            <w:tcW w:type="dxa" w:w="3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Title of talk</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2009–2019</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Conference of the Blood Service of Russia</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Participation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2018</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First Congress of Hematologists of Azerbaijan</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Participation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2010, 2014, 2016, 2018</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AABB, American Association of Blood Banks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Participation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2009</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ISBT, International Society of Blood Transfusion, Japan</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Participation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2010, 2016</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Scientific-practical conference of transfusiologists of Belarus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Participation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Scientific Center of Surgery, Moscow</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Conference</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Heparin-induced thrombocytopenia</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Bureau of the Department of Medical and Biological Sciences, Russian Academy of Medical Sciences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Scientific report</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 present, problems, and prospects of transfusiology. Vestnik RAMN, 2012, no. 10, pp. 70–77</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Rahimov, Aliheydar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