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Teymur Rzayev, PhD</w:t>
      </w:r>
    </w:p>
    <w:p>
      <w:pPr>
        <w:spacing w:after="40"/>
      </w:pPr>
      <w:r>
        <w:rPr>
          <w:rFonts w:ascii="Times New Roman" w:cs="Times New Roman" w:eastAsia="Times New Roman" w:hAnsi="Times New Roman"/>
          <w:color w:val="1A6FA8"/>
          <w:sz w:val="24"/>
          <w:szCs w:val="24"/>
        </w:rPr>
        <w:t>Professor</w:t>
      </w:r>
    </w:p>
    <w:p>
      <w:pPr>
        <w:spacing w:after="160"/>
      </w:pPr>
      <w:r>
        <w:rPr>
          <w:rFonts w:ascii="Times New Roman" w:cs="Times New Roman" w:eastAsia="Times New Roman" w:hAnsi="Times New Roman"/>
          <w:sz w:val="22"/>
          <w:szCs w:val="22"/>
        </w:rPr>
        <w:t>Department of Plastic Arts, Yeditepe University, Istanbul, Turkey</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Teymur Rzayev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Teymur Rzayev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Turkey</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Painting; sculpture</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Teymur Rzayev is a professor in the Department of Plastic Arts at Yeditepe University. His doctorate is from Azerbaijan State University of Fine Arts. The thesis is Pagan Sculpture of Azerbaijan, dated 2009, supervised by Telman Ibrahimov. His master’s thesis, Smena, was completed in 1988 at the Azerbaijan State Academy of Artists under Mikail Abdullayev. He has taught at Yeditepe University since 2006, as a lecturer until 2012 and as a doctoral lecturer in 2012–2014. Holds associate-professor and professor ranks.</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2009</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Painting. Thesis: Pagan Sculpture of Azerbaijan. Advisor: Telman Ibrahimov</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State University of Fine Arts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Master’s degree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Painting. Thesis: Smena. Advisor: Mikail Abdullayev</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State Academy of Artists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Bachelor’s degree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Painting. Year not stated</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State Academy of Artists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Yeditepe University, Istanbul,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Associate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Yeditepe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2012–2014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Lecturer, doctoral</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Yeditepe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2006–2012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Lecturer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Yeditepe University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Books and textbooks</w:t>
      </w:r>
    </w:p>
    <w:p>
      <w:pPr>
        <w:spacing w:after="80"/>
      </w:pPr>
      <w:r>
        <w:rPr>
          <w:rFonts w:ascii="Times New Roman" w:cs="Times New Roman" w:eastAsia="Times New Roman" w:hAnsi="Times New Roman"/>
          <w:sz w:val="21"/>
          <w:szCs w:val="21"/>
        </w:rPr>
        <w:t>1. C. Yazılan ulusal/uluslararası kitaplar veya kitaplardaki bölümler: C1. Yazılan ulusal/uluslararası kitaplar: BİZ AZERBAYCANLIYIQ Biz Azerbaycanlıyız (2011)., RZAYEV TEYMUR, Adventa, Editör:Teymur Rzayev, ISBN:978-9952-8110-5-0,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1. iniature Painting in Medieval Book Art. International Scientific-Theoretical Journal - Baku Academy of Choreography</w:t>
      </w:r>
    </w:p>
    <w:p>
      <w:pPr>
        <w:spacing w:after="80"/>
      </w:pPr>
      <w:r>
        <w:rPr>
          <w:rFonts w:ascii="Times New Roman" w:cs="Times New Roman" w:eastAsia="Times New Roman" w:hAnsi="Times New Roman"/>
          <w:sz w:val="21"/>
          <w:szCs w:val="21"/>
        </w:rPr>
        <w:t>2. RZAYEV TEYMUR (2019). Azerbaycan’da kabartma sanatı. Arayışlar, 10(2), 194-197.</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 RZAYEV TEYMUR (2018). ”XX. yüzyıl Azerbaycan Tasviri Sanatında Sembolik ve Mecazi Anlamda Karakterleri”. Araştırmalar, 8(4 (30))</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 RZAYEV TEYMUR (2018). XVII-XIX. yüzyıllarda Azerbaycan’da hattat sanatı. Hümaniter İlimler Serisi(2)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5. RZAYEV TEYMUR (2012). 20 nci yüzyılın sonlarında Azerbaycan da Resim Sanatı. Elmi Eserler (İlmi Eserler)(13), 150-154.</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6. RZAYEV TEYMUR (2010). Azerbaycan ın kadim heykeltıraşlığı. Medeniyyet Dünyası(10), 95-98.</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7. RZAYEV TEYMUR (2008). İslam a kadarki Azerbaycan Heykeltıraşlığı. İncesenet ve Medeniyyet Problemleri(3-4(25-26), 192-199.</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8. RZAYEV TEYMUR (2006). Totemistik ibadetler ve onların putperest heykeltıraşlığında tecessümü. İncesenet ve Medeniyyetin Problemleri (16), 105-109.</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9. RZAYEV TEYMUR (2006). İslam öncesi Dekoratif Sembolik Heykeller Dönemi. Elmi Haberler (İlmi Haberler)(7), 235-237.</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10. RZAYEV TEYMUR Demokrasi Çizgisi. Demokrasi Şöleni, 176-178. (/)</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pStyle w:val="Heading2"/>
        <w:keepNext/>
        <w:spacing w:after="60" w:before="160"/>
        <w:keepLines/>
      </w:pPr>
      <w:r>
        <w:rPr>
          <w:rFonts w:ascii="Times New Roman" w:cs="Times New Roman" w:eastAsia="Times New Roman" w:hAnsi="Times New Roman"/>
          <w:b/>
          <w:bCs/>
          <w:sz w:val="22"/>
          <w:szCs w:val="22"/>
        </w:rPr>
        <w:t>Conference papers and abstracts</w:t>
      </w:r>
    </w:p>
    <w:p>
      <w:pPr>
        <w:spacing w:after="80"/>
      </w:pPr>
      <w:r>
        <w:rPr>
          <w:rFonts w:ascii="Times New Roman" w:cs="Times New Roman" w:eastAsia="Times New Roman" w:hAnsi="Times New Roman"/>
          <w:sz w:val="21"/>
          <w:szCs w:val="21"/>
        </w:rPr>
        <w:t>1. B. Uluslararası bilimsel toplantılarda sunulan ve bildiri kitaplarında (proceedings) basılan bildiriler: RZAYEV TEYMUR Geçmişten Gelenekten Günümüze Görsel İletişim Tasarımı. İLETİŞİMDE TASARIM - TASARIMDA İLETİŞİM (/)</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 Birliği’nin II.Forumu (Tam Metin Bildiri/Davetli Konuşmacı)</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Rzayev, Teymur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