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Akif Suleymanov, DSc</w:t>
      </w:r>
    </w:p>
    <w:p>
      <w:pPr>
        <w:spacing w:after="40"/>
      </w:pPr>
      <w:r>
        <w:rPr>
          <w:rFonts w:ascii="Times New Roman" w:cs="Times New Roman" w:eastAsia="Times New Roman" w:hAnsi="Times New Roman"/>
          <w:color w:val="1A6FA8"/>
          <w:sz w:val="24"/>
          <w:szCs w:val="24"/>
        </w:rPr>
        <w:t>Professor, Higher School of Law</w:t>
      </w:r>
    </w:p>
    <w:p>
      <w:pPr>
        <w:spacing w:after="160"/>
      </w:pPr>
      <w:r>
        <w:rPr>
          <w:rFonts w:ascii="Times New Roman" w:cs="Times New Roman" w:eastAsia="Times New Roman" w:hAnsi="Times New Roman"/>
          <w:sz w:val="22"/>
          <w:szCs w:val="22"/>
        </w:rPr>
        <w:t>Turan University, Kazakhstan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Akif Suleymanov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Akif Süleymanov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Kazakhstan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Constitutional law</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Akif Suleymanov is professor at the Higher School of Law of Turan University, where he has worked since 1 September 2022. He defended a Doctor of Legal Sciences dissertation in 2010 at the Academy of the Ministry of Internal Affairs of the Republic of Kazakhstan. The thesis is on the theoretical and applied problems of public oversight of executive authorities. The scientific adviser was E. B. Mukhamedzhanov. He also defended a candidate dissertation on the constitutional and legal foundations of interaction between the President and the Constitutional Council, supervised by M. T.-M. Baymakhanov. He received a higher legal education in jurisprudence at Al-Farabi Kazakh National University in 1994–1998 and a master’s degree in state law and administration there in 1998–2000. The Higher Attestation Commission awarded him the associate professor title in 2008.</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Doctor of Legal Sciences. Thesis: theoretical and applied problems of a system of public oversight of executive authorities in the Republic of Kazakhstan. Adviser: E. B. Mukhamedzhanov. Academy of the Ministry of Internal Affairs of the Republic of Kazakhstan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Dissertation council at the Academy of the Ministry of Internal Affairs,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 of Legal Sciences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Specialty 12.00.02. Thesis: constitutional and legal foundations of interaction between the President and the Constitutional Council of the Republic of Kazakhstan. Supervisor: M. T.-M. Baymakhanov.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Kazakh State Law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2004–2006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Second higher education</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Finance and economics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Academy of Economics and Law, Almaty,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1998–2000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law and administration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Al-Farabi Kazakh National University,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1994–1998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Higher legal education</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Jurisprudence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Al-Farabi Kazakh National University,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Title awarded by the Higher Attestation Commission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 September 2022–present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Higher School of Law, Turan University,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Member of the Board of Trustees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Foundation for the Development of Parliamentarism in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Member of the Scientific Advisory Council</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Constitutional Court of the Republic of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Eurasian Center for Economic and Legal Research, Narxoz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2015–August 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Law, School of Law and Social Sciences, Narxoz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Member of the Scientific Advisory Council</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Assembly of the People of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Adilet Higher School of Law, Caspian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Vice-rector for research</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Academy of Economics and Law, Almaty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Concurrent appointment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Abai Kazakh National Pedagogical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lecturer, associate professor, professor, and head of the Department of Legal Disciplines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Academy of Economics and Law, Almaty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State and Legal Disciplines, University of Economics and Law</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Academic works, including books, monographs, and textbooks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100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xml:space="preserve"> Конституционно-правовые основы взаимодействия Президента и Конституционного Совета Республики Казахстан. Monograph. Almaty: Academy of Economics and Law, 2007. 192 pages.</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xml:space="preserve"> Президент и Конституционный Совет Республики Казахстан. Textbook. Almaty, 2008. 204 pages.</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xml:space="preserve"> Общественный контроль в Республике Казахстан. Monograph. Almaty, 2012. 234 pages.</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Andirzhanova, G. A., &amp; Beymisheva, A. S. Национальная модель развития Казахстана. Monograph. Almaty, 2016. 210 pages.</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&amp; Andirzhanova, G. A. Государственная политика обеспечения гендерного равенства в Республике Казахстан. Monograph. Almaty, 2016. 184 pages.</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&amp; Aytzhan, B. E. Конституционно-правовые основы политической системы Казахстана. Monograph. Almaty, 2016. 207 pages.</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Suleymanov, A.</w:t>
      </w:r>
      <w:r>
        <w:rPr>
          <w:rFonts w:ascii="Times New Roman" w:cs="Times New Roman" w:eastAsia="Times New Roman" w:hAnsi="Times New Roman"/>
          <w:sz w:val="21"/>
          <w:szCs w:val="21"/>
        </w:rPr>
        <w:t xml:space="preserve"> Chapter 2. In: Национальный аналитический обзор, посвященный казахстанской модели общественного согласия и единства. Astana: Assembly of the People of Kazakhstan, Scientific Expert Council, 2016. 150 pages.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Birlik gold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Assembly of the People of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Son of the Fatherland gold order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Dede Gorgud National Fund,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for contribution to the development of justice bodies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Justice of the Republic of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Badge for merits in the development of science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Education and Science of the Republic of Kazakhstan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Order Labor and Knowledge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Academy of Natural History,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 I. Vernadsky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Academy of Natural History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Certificates of honor, including Best Lecturer of the Academy of Economics and Law, a certificate from the rector of Abai Kazakh National Pedagogical University, and a letter of thanks from the Assembly of the People of Kazakhstan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Constitutional law of Kazakhstan; constitutional law of foreign countries; administrative law; foundations of law; public administration and the civil service; parliamentary law; constitutional review in Kazakhstan and abroad; public oversight</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master’s, and doctoral programs</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Suleymanov, Akif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