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smallCaps/>
          <w:color w:val="345D76"/>
          <w:sz w:val="28"/>
        </w:rPr>
        <w:t>WORLD ASSOCIATION OF</w:t>
      </w:r>
    </w:p>
    <w:p>
      <w:pPr>
        <w:jc w:val="center"/>
      </w:pPr>
      <w:r>
        <w:rPr>
          <w:smallCaps/>
          <w:color w:val="345D76"/>
          <w:sz w:val="28"/>
        </w:rPr>
        <w:t>AZERBAIJANI SCIENTISTS</w:t>
      </w:r>
    </w:p>
    <w:p/>
    <w:p>
      <w:pPr>
        <w:jc w:val="center"/>
      </w:pPr>
      <w:r>
        <w:rPr>
          <w:rFonts w:ascii="Calibri Light" w:hAnsi="Calibri Light"/>
          <w:b/>
          <w:color w:val="094D78"/>
          <w:sz w:val="48"/>
        </w:rPr>
        <w:t>DAAB / WAAS — Membership application storage strategy</w:t>
      </w:r>
    </w:p>
    <w:p>
      <w:pPr>
        <w:jc w:val="center"/>
      </w:pPr>
      <w:r>
        <w:rPr>
          <w:color w:val="C9A227"/>
        </w:rPr>
        <w:t>━━━━━━━━━━━━━━━━━━━━━━━━━━━━━━━━━━━━</w:t>
      </w:r>
    </w:p>
    <w:p>
      <w:pPr>
        <w:jc w:val="center"/>
      </w:pPr>
      <w:r>
        <w:rPr>
          <w:i/>
          <w:color w:val="345D76"/>
          <w:sz w:val="24"/>
        </w:rPr>
        <w:t>This document describes how to **store and manage membership application submissions** for the bilingual application forms (`az/application.html`, `en/application.html`). It is tailored to the current stack: **static HTML** on GitHub Pages / `daab-waas.com`, client script `js/daab-membership-application.js`, and deployment rules in `documents/DAAB-Site-Stability-and-Deployment-Guide.md`.</w:t>
      </w:r>
    </w:p>
    <w:p>
      <w:pPr>
        <w:jc w:val="center"/>
      </w:pPr>
    </w:p>
    <w:p>
      <w:pPr>
        <w:jc w:val="center"/>
      </w:pPr>
      <w:r>
        <w:rPr>
          <w:b/>
          <w:color w:val="094D78"/>
          <w:sz w:val="20"/>
        </w:rPr>
        <w:t xml:space="preserve">Generated: </w:t>
      </w:r>
      <w:r>
        <w:rPr>
          <w:color w:val="1A2E3D"/>
          <w:sz w:val="20"/>
        </w:rPr>
        <w:t>27 May 2026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spacing w:after="240"/>
      </w:pPr>
      <w:r>
        <w:t xml:space="preserve">In Microsoft Word, click the table below and press </w:t>
      </w:r>
      <w:r>
        <w:rPr>
          <w:b/>
        </w:rPr>
        <w:t>F9</w:t>
      </w:r>
      <w:r>
        <w:t xml:space="preserve">, or right-click → </w:t>
      </w:r>
      <w:r>
        <w:rPr>
          <w:b/>
        </w:rPr>
        <w:t>Update Field</w:t>
      </w:r>
      <w:r>
        <w:t xml:space="preserve"> → </w:t>
      </w:r>
      <w:r>
        <w:rPr>
          <w:b/>
        </w:rPr>
        <w:t>Update entire table</w:t>
      </w:r>
      <w:r>
        <w:t>.</w:t>
      </w:r>
    </w:p>
    <w:p>
      <w:pPr>
        <w:jc w:val="left"/>
      </w:pPr>
      <w:r>
        <w:fldChar w:fldCharType="begin"/>
      </w:r>
      <w:r>
        <w:instrText xml:space="preserve">TOC \o "1-3" \h \z \u</w:instrText>
      </w:r>
      <w:r>
        <w:fldChar w:fldCharType="separate"/>
      </w:r>
      <w:r>
        <w:rPr>
          <w:i/>
          <w:color w:val="345D76"/>
          <w:sz w:val="20"/>
        </w:rPr>
        <w:t>Open in Word, then press F9 or Update Field to refresh.</w:t>
      </w:r>
      <w:r>
        <w:fldChar w:fldCharType="end"/>
      </w:r>
    </w:p>
    <w:p>
      <w:r>
        <w:br w:type="page"/>
      </w:r>
    </w:p>
    <w:p>
      <w:r>
        <w:t xml:space="preserve">This document describes how to </w:t>
      </w:r>
      <w:r>
        <w:rPr>
          <w:b/>
        </w:rPr>
        <w:t>store and manage membership application submissions</w:t>
      </w:r>
      <w:r>
        <w:t xml:space="preserve"> for the bilingual application forms (</w:t>
      </w:r>
      <w:r>
        <w:rPr>
          <w:rFonts w:ascii="Consolas" w:hAnsi="Consolas"/>
          <w:color w:val="1A2E3D"/>
          <w:sz w:val="20"/>
        </w:rPr>
        <w:t>az/application.html</w:t>
      </w:r>
      <w:r>
        <w:t xml:space="preserve">, </w:t>
      </w:r>
      <w:r>
        <w:rPr>
          <w:rFonts w:ascii="Consolas" w:hAnsi="Consolas"/>
          <w:color w:val="1A2E3D"/>
          <w:sz w:val="20"/>
        </w:rPr>
        <w:t>en/application.html</w:t>
      </w:r>
      <w:r>
        <w:t xml:space="preserve">). It is tailored to the current stack: </w:t>
      </w:r>
      <w:r>
        <w:rPr>
          <w:b/>
        </w:rPr>
        <w:t>static HTML</w:t>
      </w:r>
      <w:r>
        <w:t xml:space="preserve"> on GitHub Pages / </w:t>
      </w:r>
      <w:r>
        <w:rPr>
          <w:rFonts w:ascii="Consolas" w:hAnsi="Consolas"/>
          <w:color w:val="1A2E3D"/>
          <w:sz w:val="20"/>
        </w:rPr>
        <w:t>daab-waas.com</w:t>
      </w:r>
      <w:r>
        <w:t xml:space="preserve">, client script </w:t>
      </w:r>
      <w:r>
        <w:rPr>
          <w:rFonts w:ascii="Consolas" w:hAnsi="Consolas"/>
          <w:color w:val="1A2E3D"/>
          <w:sz w:val="20"/>
        </w:rPr>
        <w:t>js/daab-membership-application.js</w:t>
      </w:r>
      <w:r>
        <w:t xml:space="preserve">, and deployment rules in </w:t>
      </w:r>
      <w:r>
        <w:rPr>
          <w:rFonts w:ascii="Consolas" w:hAnsi="Consolas"/>
          <w:color w:val="1A2E3D"/>
          <w:sz w:val="20"/>
        </w:rPr>
        <w:t>documents/DAAB-Site-Stability-and-Deployment-Guide.md</w:t>
      </w:r>
      <w:r>
        <w:t>.</w:t>
      </w:r>
    </w:p>
    <w:p>
      <w:pPr>
        <w:pStyle w:val="Heading2"/>
      </w:pPr>
      <w:r>
        <w:t>1. Current behaviour (as of 2026)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94D78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4703"/>
            <w:shd w:fill="094D78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Pages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1A2E3D"/>
                <w:sz w:val="20"/>
              </w:rPr>
              <w:t>az/application.html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color w:val="1A2E3D"/>
                <w:sz w:val="20"/>
              </w:rPr>
              <w:t>en/application.html</w:t>
            </w:r>
            <w:r>
              <w:rPr>
                <w:sz w:val="20"/>
              </w:rPr>
              <w:t xml:space="preserve"> (built from </w:t>
            </w:r>
            <w:r>
              <w:rPr>
                <w:rFonts w:ascii="Consolas" w:hAnsi="Consolas"/>
                <w:color w:val="1A2E3D"/>
                <w:sz w:val="20"/>
              </w:rPr>
              <w:t>az/application/application.html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color w:val="1A2E3D"/>
                <w:sz w:val="20"/>
              </w:rPr>
              <w:t>en/application/application.html</w:t>
            </w:r>
            <w:r>
              <w:rPr>
                <w:sz w:val="20"/>
              </w:rPr>
              <w:t xml:space="preserve"> via </w:t>
            </w:r>
            <w:r>
              <w:rPr>
                <w:rFonts w:ascii="Consolas" w:hAnsi="Consolas"/>
                <w:color w:val="1A2E3D"/>
                <w:sz w:val="20"/>
              </w:rPr>
              <w:t>helpers/_build_az_application_page.py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color w:val="1A2E3D"/>
                <w:sz w:val="20"/>
              </w:rPr>
              <w:t>helpers/_build_en_application_page.py</w:t>
            </w:r>
            <w:r>
              <w:rPr>
                <w:sz w:val="20"/>
              </w:rPr>
              <w:t>)</w:t>
            </w:r>
          </w:p>
        </w:tc>
      </w:tr>
      <w:tr>
        <w:tc>
          <w:tcPr>
            <w:tcW w:type="dxa" w:w="4703"/>
            <w:shd w:fill="F3F9FD" w:val="clear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Submit handler</w:t>
            </w:r>
          </w:p>
        </w:tc>
        <w:tc>
          <w:tcPr>
            <w:tcW w:type="dxa" w:w="4703"/>
            <w:shd w:fill="F3F9FD" w:val="clear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1A2E3D"/>
                <w:sz w:val="20"/>
              </w:rPr>
              <w:t>daabApplicationSubmit()</w:t>
            </w:r>
            <w:r>
              <w:rPr>
                <w:sz w:val="20"/>
              </w:rPr>
              <w:t xml:space="preserve"> in </w:t>
            </w:r>
            <w:r>
              <w:rPr>
                <w:rFonts w:ascii="Consolas" w:hAnsi="Consolas"/>
                <w:color w:val="1A2E3D"/>
                <w:sz w:val="20"/>
              </w:rPr>
              <w:t>js/daab-membership-application.js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What happens on submit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Success screen is shown in the browser only; </w:t>
            </w:r>
            <w:r>
              <w:rPr>
                <w:b/>
                <w:sz w:val="20"/>
              </w:rPr>
              <w:t>no data is sent to a server or database</w:t>
            </w:r>
          </w:p>
        </w:tc>
      </w:tr>
      <w:tr>
        <w:tc>
          <w:tcPr>
            <w:tcW w:type="dxa" w:w="4703"/>
            <w:shd w:fill="F3F9FD" w:val="clear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CV / photo</w:t>
            </w:r>
          </w:p>
        </w:tc>
        <w:tc>
          <w:tcPr>
            <w:tcW w:type="dxa" w:w="4703"/>
            <w:shd w:fill="F3F9FD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Applicants are asked to email </w:t>
            </w:r>
            <w:r>
              <w:rPr>
                <w:rFonts w:ascii="Consolas" w:hAnsi="Consolas"/>
                <w:color w:val="1A2E3D"/>
                <w:sz w:val="20"/>
              </w:rPr>
              <w:t>bilik.birlik@gmail.com</w:t>
            </w:r>
            <w:r>
              <w:rPr>
                <w:sz w:val="20"/>
              </w:rPr>
              <w:t xml:space="preserve"> after submitting the form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Hosting constraint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The public site ships </w:t>
            </w:r>
            <w:r>
              <w:rPr>
                <w:rFonts w:ascii="Consolas" w:hAnsi="Consolas"/>
                <w:color w:val="1A2E3D"/>
                <w:sz w:val="20"/>
              </w:rPr>
              <w:t>*.html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color w:val="1A2E3D"/>
                <w:sz w:val="20"/>
              </w:rPr>
              <w:t>css/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color w:val="1A2E3D"/>
                <w:sz w:val="20"/>
              </w:rPr>
              <w:t>js/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color w:val="1A2E3D"/>
                <w:sz w:val="20"/>
              </w:rPr>
              <w:t>images/</w:t>
            </w:r>
            <w:r>
              <w:rPr>
                <w:sz w:val="20"/>
              </w:rPr>
              <w:t xml:space="preserve"> only — </w:t>
            </w:r>
            <w:r>
              <w:rPr>
                <w:b/>
                <w:sz w:val="20"/>
              </w:rPr>
              <w:t>not</w:t>
            </w:r>
            <w:r>
              <w:rPr>
                <w:sz w:val="20"/>
              </w:rPr>
              <w:t xml:space="preserve"> </w:t>
            </w:r>
            <w:r>
              <w:rPr>
                <w:rFonts w:ascii="Consolas" w:hAnsi="Consolas"/>
                <w:color w:val="1A2E3D"/>
                <w:sz w:val="20"/>
              </w:rPr>
              <w:t>helpers/</w:t>
            </w:r>
            <w:r>
              <w:rPr>
                <w:sz w:val="20"/>
              </w:rPr>
              <w:t xml:space="preserve"> or server-side code</w:t>
            </w:r>
          </w:p>
        </w:tc>
      </w:tr>
    </w:tbl>
    <w:p>
      <w:r>
        <w:rPr>
          <w:b/>
        </w:rPr>
        <w:t>Implication:</w:t>
      </w:r>
      <w:r>
        <w:t xml:space="preserve"> The association does not automatically receive a structured record of each application. Any “keeping” of applications for review must be added deliberately.</w:t>
      </w:r>
    </w:p>
    <w:p>
      <w:pPr>
        <w:pStyle w:val="Heading2"/>
      </w:pPr>
      <w:r>
        <w:t>2. Two different needs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94D78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Goal</w:t>
            </w:r>
          </w:p>
        </w:tc>
        <w:tc>
          <w:tcPr>
            <w:tcW w:type="dxa" w:w="3135"/>
            <w:shd w:fill="094D78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What it means</w:t>
            </w:r>
          </w:p>
        </w:tc>
        <w:tc>
          <w:tcPr>
            <w:tcW w:type="dxa" w:w="3135"/>
            <w:shd w:fill="094D78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Where it lives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Applicant convenience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>“Don’t lose my progress if I close the tab”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>Browser only (draft)</w:t>
            </w:r>
          </w:p>
        </w:tc>
      </w:tr>
      <w:tr>
        <w:tc>
          <w:tcPr>
            <w:tcW w:type="dxa" w:w="3135"/>
            <w:shd w:fill="F3F9FD" w:val="clear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Organization record</w:t>
            </w:r>
          </w:p>
        </w:tc>
        <w:tc>
          <w:tcPr>
            <w:tcW w:type="dxa" w:w="3135"/>
            <w:shd w:fill="F3F9FD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“We have every submission, searchable, for board review”</w:t>
            </w:r>
          </w:p>
        </w:tc>
        <w:tc>
          <w:tcPr>
            <w:tcW w:type="dxa" w:w="3135"/>
            <w:shd w:fill="F3F9FD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Server-side store (required for official records)</w:t>
            </w:r>
          </w:p>
        </w:tc>
      </w:tr>
    </w:tbl>
    <w:p>
      <w:r>
        <w:rPr>
          <w:b/>
        </w:rPr>
        <w:t>Recommendation:</w:t>
      </w:r>
      <w:r>
        <w:t xml:space="preserve"> Support both layers — optional </w:t>
      </w:r>
      <w:r>
        <w:rPr>
          <w:b/>
        </w:rPr>
        <w:t>draft</w:t>
      </w:r>
      <w:r>
        <w:t xml:space="preserve"> in the browser for UX, and a </w:t>
      </w:r>
      <w:r>
        <w:rPr>
          <w:b/>
        </w:rPr>
        <w:t>mandatory server-side store</w:t>
      </w:r>
      <w:r>
        <w:t xml:space="preserve"> on submit.</w:t>
      </w:r>
    </w:p>
    <w:p>
      <w:pPr>
        <w:pStyle w:val="Heading2"/>
      </w:pPr>
      <w:r>
        <w:t>3. What not to use as the primary solution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94D78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Approach</w:t>
            </w:r>
          </w:p>
        </w:tc>
        <w:tc>
          <w:tcPr>
            <w:tcW w:type="dxa" w:w="4703"/>
            <w:shd w:fill="094D78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Why it is insufficient alone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Success screen only</w:t>
            </w:r>
            <w:r>
              <w:rPr>
                <w:sz w:val="20"/>
              </w:rPr>
              <w:t xml:space="preserve"> (current)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No record for DAAB/WAAS; applicant may think data was received by the board</w:t>
            </w:r>
          </w:p>
        </w:tc>
      </w:tr>
      <w:tr>
        <w:tc>
          <w:tcPr>
            <w:tcW w:type="dxa" w:w="4703"/>
            <w:shd w:fill="F3F9FD" w:val="clear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Email-only</w:t>
            </w:r>
            <w:r>
              <w:rPr>
                <w:sz w:val="20"/>
              </w:rPr>
              <w:t xml:space="preserve"> (</w:t>
            </w:r>
            <w:r>
              <w:rPr>
                <w:rFonts w:ascii="Consolas" w:hAnsi="Consolas"/>
                <w:color w:val="1A2E3D"/>
                <w:sz w:val="20"/>
              </w:rPr>
              <w:t>mailto:</w:t>
            </w:r>
            <w:r>
              <w:rPr>
                <w:sz w:val="20"/>
              </w:rPr>
              <w:t xml:space="preserve"> or manual copy-paste)</w:t>
            </w:r>
          </w:p>
        </w:tc>
        <w:tc>
          <w:tcPr>
            <w:tcW w:type="dxa" w:w="4703"/>
            <w:shd w:fill="F3F9FD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Unreliable delivery, no structured export, hard to audit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`localStorage` / `sessionStorage` only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Data stays on one device/browser; cleared with cache; not visible to admins</w:t>
            </w:r>
          </w:p>
        </w:tc>
      </w:tr>
      <w:tr>
        <w:tc>
          <w:tcPr>
            <w:tcW w:type="dxa" w:w="4703"/>
            <w:shd w:fill="F3F9FD" w:val="clear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Files in the Git repo</w:t>
            </w:r>
          </w:p>
        </w:tc>
        <w:tc>
          <w:tcPr>
            <w:tcW w:type="dxa" w:w="4703"/>
            <w:shd w:fill="F3F9FD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PII must not be committed; repo is public or widely cloned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Search index</w:t>
            </w:r>
            <w:r>
              <w:rPr>
                <w:sz w:val="20"/>
              </w:rPr>
              <w:t xml:space="preserve"> (</w:t>
            </w:r>
            <w:r>
              <w:rPr>
                <w:rFonts w:ascii="Consolas" w:hAnsi="Consolas"/>
                <w:color w:val="1A2E3D"/>
                <w:sz w:val="20"/>
              </w:rPr>
              <w:t>i18n/search-index.json</w:t>
            </w:r>
            <w:r>
              <w:rPr>
                <w:sz w:val="20"/>
              </w:rPr>
              <w:t>)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Public content only; never index form submissions</w:t>
            </w:r>
          </w:p>
        </w:tc>
      </w:tr>
    </w:tbl>
    <w:p>
      <w:r>
        <w:t xml:space="preserve">CV and photo files should continue to use </w:t>
      </w:r>
      <w:r>
        <w:rPr>
          <w:b/>
        </w:rPr>
        <w:t>email</w:t>
      </w:r>
      <w:r>
        <w:t xml:space="preserve"> (or a dedicated upload service later), not the static site repository.</w:t>
      </w:r>
    </w:p>
    <w:p>
      <w:pPr>
        <w:pStyle w:val="Heading2"/>
      </w:pPr>
      <w:r>
        <w:t>4. Recommended architecture</w:t>
      </w:r>
    </w:p>
    <w:p>
      <w:pPr>
        <w:spacing w:before="120" w:after="160"/>
        <w:ind w:left="454"/>
        <w:shd w:fill="F4F7FA" w:val="clear"/>
      </w:pPr>
      <w:r>
        <w:rPr>
          <w:rFonts w:ascii="Consolas" w:hAnsi="Consolas"/>
          <w:color w:val="1A2E3D"/>
          <w:sz w:val="18"/>
        </w:rPr>
        <w:t>Applicant browser                    Your backend / store              Admins</w:t>
        <w:br/>
        <w:t>─────────────────                    ───────────────────              ──────</w:t>
        <w:br/>
        <w:t>az/application.html  ──POST JSON──►  Formspree / Apps Script /       Review in</w:t>
        <w:br/>
        <w:t>en/application.html                  Supabase + serverless            Sheet or DB</w:t>
        <w:br/>
        <w:t xml:space="preserve">       │                                      │</w:t>
        <w:br/>
        <w:t xml:space="preserve">       │ optional draft                       ├── email notification</w:t>
        <w:br/>
        <w:t xml:space="preserve">       ▼                                      └── export / status workflow</w:t>
        <w:br/>
        <w:t xml:space="preserve"> sessionStorage / localStorage</w:t>
        <w:br/>
        <w:t xml:space="preserve"> (same device only)</w:t>
      </w:r>
    </w:p>
    <w:p>
      <w:pPr>
        <w:pStyle w:val="Heading3"/>
      </w:pPr>
      <w:r>
        <w:t>4.1 Layer A — Official submissions (required)</w:t>
      </w:r>
    </w:p>
    <w:p>
      <w:r>
        <w:t xml:space="preserve">On successful validation, </w:t>
      </w:r>
      <w:r>
        <w:rPr>
          <w:rFonts w:ascii="Consolas" w:hAnsi="Consolas"/>
          <w:color w:val="1A2E3D"/>
          <w:sz w:val="20"/>
        </w:rPr>
        <w:t>daabApplicationSubmit()</w:t>
      </w:r>
      <w:r>
        <w:t xml:space="preserve"> should </w:t>
      </w:r>
      <w:r>
        <w:rPr>
          <w:b/>
        </w:rPr>
        <w:t>POST</w:t>
      </w:r>
      <w:r>
        <w:t xml:space="preserve"> form data to a backend endpoint. Store at minimum:</w:t>
      </w:r>
    </w:p>
    <w:p>
      <w:pPr>
        <w:pStyle w:val="ListBullet"/>
      </w:pPr>
      <w:r>
        <w:rPr>
          <w:rFonts w:ascii="Consolas" w:hAnsi="Consolas"/>
          <w:color w:val="1A2E3D"/>
          <w:sz w:val="20"/>
        </w:rPr>
        <w:t>submitted_at</w:t>
      </w:r>
      <w:r>
        <w:t xml:space="preserve"> (ISO timestamp)</w:t>
      </w:r>
    </w:p>
    <w:p>
      <w:pPr>
        <w:pStyle w:val="ListBullet"/>
      </w:pPr>
      <w:r>
        <w:rPr>
          <w:rFonts w:ascii="Consolas" w:hAnsi="Consolas"/>
          <w:color w:val="1A2E3D"/>
          <w:sz w:val="20"/>
        </w:rPr>
        <w:t>locale</w:t>
      </w:r>
      <w:r>
        <w:t xml:space="preserve"> (</w:t>
      </w:r>
      <w:r>
        <w:rPr>
          <w:rFonts w:ascii="Consolas" w:hAnsi="Consolas"/>
          <w:color w:val="1A2E3D"/>
          <w:sz w:val="20"/>
        </w:rPr>
        <w:t>az</w:t>
      </w:r>
      <w:r>
        <w:t xml:space="preserve"> | </w:t>
      </w:r>
      <w:r>
        <w:rPr>
          <w:rFonts w:ascii="Consolas" w:hAnsi="Consolas"/>
          <w:color w:val="1A2E3D"/>
          <w:sz w:val="20"/>
        </w:rPr>
        <w:t>en</w:t>
      </w:r>
      <w:r>
        <w:t>)</w:t>
      </w:r>
    </w:p>
    <w:p>
      <w:pPr>
        <w:pStyle w:val="ListBullet"/>
      </w:pPr>
      <w:r>
        <w:t>All required form fields (email, name, affiliation, science selections, etc.)</w:t>
      </w:r>
    </w:p>
    <w:p>
      <w:pPr>
        <w:pStyle w:val="ListBullet"/>
      </w:pPr>
      <w:r>
        <w:t xml:space="preserve">Optional: </w:t>
      </w:r>
      <w:r>
        <w:rPr>
          <w:rFonts w:ascii="Consolas" w:hAnsi="Consolas"/>
          <w:color w:val="1A2E3D"/>
          <w:sz w:val="20"/>
        </w:rPr>
        <w:t>user_agent</w:t>
      </w:r>
      <w:r>
        <w:t xml:space="preserve"> or IP only if disclosed in privacy text</w:t>
      </w:r>
    </w:p>
    <w:p>
      <w:r>
        <w:rPr>
          <w:b/>
        </w:rPr>
        <w:t>Do not</w:t>
      </w:r>
      <w:r>
        <w:t xml:space="preserve"> embed database passwords or private API keys in public </w:t>
      </w:r>
      <w:r>
        <w:rPr>
          <w:rFonts w:ascii="Consolas" w:hAnsi="Consolas"/>
          <w:color w:val="1A2E3D"/>
          <w:sz w:val="20"/>
        </w:rPr>
        <w:t>js/</w:t>
      </w:r>
      <w:r>
        <w:t xml:space="preserve"> files. Use:</w:t>
      </w:r>
    </w:p>
    <w:p>
      <w:pPr>
        <w:pStyle w:val="ListBullet"/>
      </w:pPr>
      <w:r>
        <w:t xml:space="preserve">A </w:t>
      </w:r>
      <w:r>
        <w:rPr>
          <w:b/>
        </w:rPr>
        <w:t>public</w:t>
      </w:r>
      <w:r>
        <w:t xml:space="preserve"> form endpoint ID (Formspree-style), or</w:t>
      </w:r>
    </w:p>
    <w:p>
      <w:pPr>
        <w:pStyle w:val="ListBullet"/>
      </w:pPr>
      <w:r>
        <w:t xml:space="preserve">A </w:t>
      </w:r>
      <w:r>
        <w:rPr>
          <w:b/>
        </w:rPr>
        <w:t>serverless function</w:t>
      </w:r>
      <w:r>
        <w:t xml:space="preserve"> that holds secrets and writes to a database/Sheet.</w:t>
      </w:r>
    </w:p>
    <w:p>
      <w:pPr>
        <w:pStyle w:val="Heading3"/>
      </w:pPr>
      <w:r>
        <w:t>4.2 Layer B — Draft save (optional, UX)</w:t>
      </w:r>
    </w:p>
    <w:p>
      <w:r>
        <w:t xml:space="preserve">Use </w:t>
      </w:r>
      <w:r>
        <w:rPr>
          <w:b/>
        </w:rPr>
        <w:t>`sessionStorage`</w:t>
      </w:r>
      <w:r>
        <w:t xml:space="preserve"> (same tab/session) or </w:t>
      </w:r>
      <w:r>
        <w:rPr>
          <w:b/>
        </w:rPr>
        <w:t>`localStorage`</w:t>
      </w:r>
      <w:r>
        <w:t xml:space="preserve"> (persists across visits on the same browser):</w:t>
      </w:r>
    </w:p>
    <w:p>
      <w:pPr>
        <w:pStyle w:val="ListBullet"/>
      </w:pPr>
      <w:r>
        <w:t xml:space="preserve">Keys such as </w:t>
      </w:r>
      <w:r>
        <w:rPr>
          <w:rFonts w:ascii="Consolas" w:hAnsi="Consolas"/>
          <w:color w:val="1A2E3D"/>
          <w:sz w:val="20"/>
        </w:rPr>
        <w:t>daab-application-draft-az</w:t>
      </w:r>
      <w:r>
        <w:t xml:space="preserve"> and </w:t>
      </w:r>
      <w:r>
        <w:rPr>
          <w:rFonts w:ascii="Consolas" w:hAnsi="Consolas"/>
          <w:color w:val="1A2E3D"/>
          <w:sz w:val="20"/>
        </w:rPr>
        <w:t>daab-application-draft-en</w:t>
      </w:r>
    </w:p>
    <w:p>
      <w:pPr>
        <w:pStyle w:val="ListBullet"/>
      </w:pPr>
      <w:r>
        <w:t xml:space="preserve">Save on step change or debounced </w:t>
      </w:r>
      <w:r>
        <w:rPr>
          <w:rFonts w:ascii="Consolas" w:hAnsi="Consolas"/>
          <w:color w:val="1A2E3D"/>
          <w:sz w:val="20"/>
        </w:rPr>
        <w:t>input</w:t>
      </w:r>
      <w:r>
        <w:t xml:space="preserve"> events</w:t>
      </w:r>
    </w:p>
    <w:p>
      <w:pPr>
        <w:pStyle w:val="ListBullet"/>
      </w:pPr>
      <w:r>
        <w:t>On load: offer “Continue previous application?” if draft exists</w:t>
      </w:r>
    </w:p>
    <w:p>
      <w:pPr>
        <w:pStyle w:val="ListBullet"/>
      </w:pPr>
      <w:r>
        <w:rPr>
          <w:b/>
        </w:rPr>
        <w:t>Clear draft</w:t>
      </w:r>
      <w:r>
        <w:t xml:space="preserve"> after successful server submit</w:t>
      </w:r>
    </w:p>
    <w:p>
      <w:r>
        <w:t xml:space="preserve">Show a short notice: </w:t>
      </w:r>
      <w:r>
        <w:rPr>
          <w:i/>
        </w:rPr>
        <w:t>Drafts are stored only on this device and are not sent to DAAB until you submit.</w:t>
      </w:r>
    </w:p>
    <w:p>
      <w:pPr>
        <w:pStyle w:val="Heading3"/>
      </w:pPr>
      <w:r>
        <w:t>4.3 Layer C — CV and photo (unchanged for phase 1)</w:t>
      </w:r>
    </w:p>
    <w:p>
      <w:r>
        <w:t xml:space="preserve">Keep post-submit instructions to send CV and photo to </w:t>
      </w:r>
      <w:r>
        <w:rPr>
          <w:b/>
        </w:rPr>
        <w:t>`bilik.birlik@gmail.com`</w:t>
      </w:r>
      <w:r>
        <w:t xml:space="preserve"> with a subject line such as </w:t>
      </w:r>
      <w:r>
        <w:rPr>
          <w:rFonts w:ascii="Consolas" w:hAnsi="Consolas"/>
          <w:color w:val="1A2E3D"/>
          <w:sz w:val="20"/>
        </w:rPr>
        <w:t>WAAS Membership — [Full Name]</w:t>
      </w:r>
      <w:r>
        <w:t>.</w:t>
      </w:r>
    </w:p>
    <w:p>
      <w:r>
        <w:t xml:space="preserve">A later phase may add </w:t>
      </w:r>
      <w:r>
        <w:rPr>
          <w:b/>
        </w:rPr>
        <w:t>file upload</w:t>
      </w:r>
      <w:r>
        <w:t xml:space="preserve"> (object storage + virus scanning + size limits). That is separate from text-field storage.</w:t>
      </w:r>
    </w:p>
    <w:p>
      <w:pPr>
        <w:pStyle w:val="Heading2"/>
      </w:pPr>
      <w:r>
        <w:t>5. Backend options (static-site compatible)</w:t>
      </w:r>
    </w:p>
    <w:p>
      <w:r>
        <w:t>Ranked for DAAB/WAAS today: low operational burden first.</w:t>
      </w:r>
    </w:p>
    <w:p>
      <w:pPr>
        <w:pStyle w:val="Heading3"/>
      </w:pPr>
      <w:r>
        <w:t>5.1 Form service (Formspree, Getform, Basin, etc.)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94D78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Pros</w:t>
            </w:r>
          </w:p>
        </w:tc>
        <w:tc>
          <w:tcPr>
            <w:tcW w:type="dxa" w:w="4703"/>
            <w:shd w:fill="094D78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Cons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Works with GitHub Pages; minimal code change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Monthly limits; vendor lock-in</w:t>
            </w:r>
          </w:p>
        </w:tc>
      </w:tr>
      <w:tr>
        <w:tc>
          <w:tcPr>
            <w:tcW w:type="dxa" w:w="4703"/>
            <w:shd w:fill="F3F9FD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Email notifications + dashboard/export</w:t>
            </w:r>
          </w:p>
        </w:tc>
        <w:tc>
          <w:tcPr>
            <w:tcW w:type="dxa" w:w="4703"/>
            <w:shd w:fill="F3F9FD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Check EU/data residency if required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No server to maintain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Less control over schema and workflow</w:t>
            </w:r>
          </w:p>
        </w:tc>
      </w:tr>
    </w:tbl>
    <w:p>
      <w:r>
        <w:rPr>
          <w:b/>
        </w:rPr>
        <w:t>Fit:</w:t>
      </w:r>
      <w:r>
        <w:t xml:space="preserve"> Fastest path to “every submission is kept” without running infrastructure.</w:t>
      </w:r>
    </w:p>
    <w:p>
      <w:pPr>
        <w:pStyle w:val="Heading3"/>
      </w:pPr>
      <w:r>
        <w:t>5.2 Google Apps Script + Google Sheet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94D78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Pros</w:t>
            </w:r>
          </w:p>
        </w:tc>
        <w:tc>
          <w:tcPr>
            <w:tcW w:type="dxa" w:w="4703"/>
            <w:shd w:fill="094D78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Cons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Low cost; familiar to small associations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Must secure endpoint (secret token, not an open URL)</w:t>
            </w:r>
          </w:p>
        </w:tc>
      </w:tr>
      <w:tr>
        <w:tc>
          <w:tcPr>
            <w:tcW w:type="dxa" w:w="4703"/>
            <w:shd w:fill="F3F9FD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Easy board review and export</w:t>
            </w:r>
          </w:p>
        </w:tc>
        <w:tc>
          <w:tcPr>
            <w:tcW w:type="dxa" w:w="4703"/>
            <w:shd w:fill="F3F9FD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Google account governance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Aligns with existing </w:t>
            </w:r>
            <w:r>
              <w:rPr>
                <w:rFonts w:ascii="Consolas" w:hAnsi="Consolas"/>
                <w:color w:val="1A2E3D"/>
                <w:sz w:val="20"/>
              </w:rPr>
              <w:t>@gmail.com</w:t>
            </w:r>
            <w:r>
              <w:rPr>
                <w:sz w:val="20"/>
              </w:rPr>
              <w:t xml:space="preserve"> workflow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Not ideal for very high volume</w:t>
            </w:r>
          </w:p>
        </w:tc>
      </w:tr>
    </w:tbl>
    <w:p>
      <w:r>
        <w:rPr>
          <w:b/>
        </w:rPr>
        <w:t>Fit:</w:t>
      </w:r>
      <w:r>
        <w:t xml:space="preserve"> Strong default for a volunteer-run scientific association.</w:t>
      </w:r>
    </w:p>
    <w:p>
      <w:r>
        <w:rPr>
          <w:b/>
        </w:rPr>
        <w:t>Sheet columns (example):</w:t>
      </w:r>
      <w:r>
        <w:t xml:space="preserve"> </w:t>
      </w:r>
      <w:r>
        <w:rPr>
          <w:rFonts w:ascii="Consolas" w:hAnsi="Consolas"/>
          <w:color w:val="1A2E3D"/>
          <w:sz w:val="20"/>
        </w:rPr>
        <w:t>submitted_at</w:t>
      </w:r>
      <w:r>
        <w:t xml:space="preserve">, </w:t>
      </w:r>
      <w:r>
        <w:rPr>
          <w:rFonts w:ascii="Consolas" w:hAnsi="Consolas"/>
          <w:color w:val="1A2E3D"/>
          <w:sz w:val="20"/>
        </w:rPr>
        <w:t>locale</w:t>
      </w:r>
      <w:r>
        <w:t xml:space="preserve">, </w:t>
      </w:r>
      <w:r>
        <w:rPr>
          <w:rFonts w:ascii="Consolas" w:hAnsi="Consolas"/>
          <w:color w:val="1A2E3D"/>
          <w:sz w:val="20"/>
        </w:rPr>
        <w:t>email</w:t>
      </w:r>
      <w:r>
        <w:t xml:space="preserve">, </w:t>
      </w:r>
      <w:r>
        <w:rPr>
          <w:rFonts w:ascii="Consolas" w:hAnsi="Consolas"/>
          <w:color w:val="1A2E3D"/>
          <w:sz w:val="20"/>
        </w:rPr>
        <w:t>first_name</w:t>
      </w:r>
      <w:r>
        <w:t xml:space="preserve">, </w:t>
      </w:r>
      <w:r>
        <w:rPr>
          <w:rFonts w:ascii="Consolas" w:hAnsi="Consolas"/>
          <w:color w:val="1A2E3D"/>
          <w:sz w:val="20"/>
        </w:rPr>
        <w:t>last_name</w:t>
      </w:r>
      <w:r>
        <w:t xml:space="preserve">, </w:t>
      </w:r>
      <w:r>
        <w:rPr>
          <w:rFonts w:ascii="Consolas" w:hAnsi="Consolas"/>
          <w:color w:val="1A2E3D"/>
          <w:sz w:val="20"/>
        </w:rPr>
        <w:t>country</w:t>
      </w:r>
      <w:r>
        <w:t xml:space="preserve">, </w:t>
      </w:r>
      <w:r>
        <w:rPr>
          <w:rFonts w:ascii="Consolas" w:hAnsi="Consolas"/>
          <w:color w:val="1A2E3D"/>
          <w:sz w:val="20"/>
        </w:rPr>
        <w:t>affiliation</w:t>
      </w:r>
      <w:r>
        <w:t xml:space="preserve">, </w:t>
      </w:r>
      <w:r>
        <w:rPr>
          <w:rFonts w:ascii="Consolas" w:hAnsi="Consolas"/>
          <w:color w:val="1A2E3D"/>
          <w:sz w:val="20"/>
        </w:rPr>
        <w:t>sci_fields</w:t>
      </w:r>
      <w:r>
        <w:t xml:space="preserve"> (JSON or comma-separated), </w:t>
      </w:r>
      <w:r>
        <w:rPr>
          <w:rFonts w:ascii="Consolas" w:hAnsi="Consolas"/>
          <w:color w:val="1A2E3D"/>
          <w:sz w:val="20"/>
        </w:rPr>
        <w:t>additional_info</w:t>
      </w:r>
      <w:r>
        <w:t xml:space="preserve">, </w:t>
      </w:r>
      <w:r>
        <w:rPr>
          <w:rFonts w:ascii="Consolas" w:hAnsi="Consolas"/>
          <w:color w:val="1A2E3D"/>
          <w:sz w:val="20"/>
        </w:rPr>
        <w:t>cv_confirm</w:t>
      </w:r>
      <w:r>
        <w:t xml:space="preserve">, </w:t>
      </w:r>
      <w:r>
        <w:rPr>
          <w:rFonts w:ascii="Consolas" w:hAnsi="Consolas"/>
          <w:color w:val="1A2E3D"/>
          <w:sz w:val="20"/>
        </w:rPr>
        <w:t>status</w:t>
      </w:r>
      <w:r>
        <w:t xml:space="preserve"> (</w:t>
      </w:r>
      <w:r>
        <w:rPr>
          <w:rFonts w:ascii="Consolas" w:hAnsi="Consolas"/>
          <w:color w:val="1A2E3D"/>
          <w:sz w:val="20"/>
        </w:rPr>
        <w:t>pending</w:t>
      </w:r>
      <w:r>
        <w:t xml:space="preserve"> / </w:t>
      </w:r>
      <w:r>
        <w:rPr>
          <w:rFonts w:ascii="Consolas" w:hAnsi="Consolas"/>
          <w:color w:val="1A2E3D"/>
          <w:sz w:val="20"/>
        </w:rPr>
        <w:t>reviewed</w:t>
      </w:r>
      <w:r>
        <w:t xml:space="preserve"> / </w:t>
      </w:r>
      <w:r>
        <w:rPr>
          <w:rFonts w:ascii="Consolas" w:hAnsi="Consolas"/>
          <w:color w:val="1A2E3D"/>
          <w:sz w:val="20"/>
        </w:rPr>
        <w:t>approved</w:t>
      </w:r>
      <w:r>
        <w:t>).</w:t>
      </w:r>
    </w:p>
    <w:p>
      <w:pPr>
        <w:pStyle w:val="Heading3"/>
      </w:pPr>
      <w:r>
        <w:t>5.3 Supabase (or Firebase) + serverless function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94D78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Pros</w:t>
            </w:r>
          </w:p>
        </w:tc>
        <w:tc>
          <w:tcPr>
            <w:tcW w:type="dxa" w:w="4703"/>
            <w:shd w:fill="094D78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Cons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Proper database, search, application status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More setup and maintenance</w:t>
            </w:r>
          </w:p>
        </w:tc>
      </w:tr>
      <w:tr>
        <w:tc>
          <w:tcPr>
            <w:tcW w:type="dxa" w:w="4703"/>
            <w:shd w:fill="F3F9FD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Row-level security possible</w:t>
            </w:r>
          </w:p>
        </w:tc>
        <w:tc>
          <w:tcPr>
            <w:tcW w:type="dxa" w:w="4703"/>
            <w:shd w:fill="F3F9FD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Requires Cloudflare Worker / Vercel / similar for secrets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Scales with growth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</w:p>
        </w:tc>
      </w:tr>
    </w:tbl>
    <w:p>
      <w:r>
        <w:rPr>
          <w:b/>
        </w:rPr>
        <w:t>Fit:</w:t>
      </w:r>
      <w:r>
        <w:t xml:space="preserve"> When you need statuses, search, many applications per year, or a future admin UI.</w:t>
      </w:r>
    </w:p>
    <w:p>
      <w:pPr>
        <w:pStyle w:val="Heading3"/>
      </w:pPr>
      <w:r>
        <w:t>5.4 Self-hosted API + database</w:t>
      </w:r>
    </w:p>
    <w:p>
      <w:r>
        <w:t xml:space="preserve">Only if DAAB has dedicated IT capacity. Usually </w:t>
      </w:r>
      <w:r>
        <w:rPr>
          <w:b/>
        </w:rPr>
        <w:t>overkill</w:t>
      </w:r>
      <w:r>
        <w:t xml:space="preserve"> for current site size.</w:t>
      </w:r>
    </w:p>
    <w:p>
      <w:pPr>
        <w:pStyle w:val="Heading2"/>
      </w:pPr>
      <w:r>
        <w:t>6. Suggested end-to-end workflow</w:t>
      </w:r>
    </w:p>
    <w:p>
      <w:pPr>
        <w:pStyle w:val="ListNumber"/>
      </w:pPr>
      <w:r>
        <w:t xml:space="preserve">User opens </w:t>
      </w:r>
      <w:r>
        <w:rPr>
          <w:rFonts w:ascii="Consolas" w:hAnsi="Consolas"/>
          <w:color w:val="1A2E3D"/>
          <w:sz w:val="20"/>
        </w:rPr>
        <w:t>az/application.html</w:t>
      </w:r>
      <w:r>
        <w:t xml:space="preserve"> or </w:t>
      </w:r>
      <w:r>
        <w:rPr>
          <w:rFonts w:ascii="Consolas" w:hAnsi="Consolas"/>
          <w:color w:val="1A2E3D"/>
          <w:sz w:val="20"/>
        </w:rPr>
        <w:t>en/application.html</w:t>
      </w:r>
      <w:r>
        <w:t xml:space="preserve"> (from </w:t>
      </w:r>
      <w:r>
        <w:rPr>
          <w:rFonts w:ascii="Consolas" w:hAnsi="Consolas"/>
          <w:color w:val="1A2E3D"/>
          <w:sz w:val="20"/>
        </w:rPr>
        <w:t>membership.html</w:t>
      </w:r>
      <w:r>
        <w:t xml:space="preserve"> “Join” button).</w:t>
      </w:r>
    </w:p>
    <w:p>
      <w:pPr>
        <w:pStyle w:val="ListNumber"/>
      </w:pPr>
      <w:r>
        <w:t>User completes the four steps (optional draft restored from browser storage).</w:t>
      </w:r>
    </w:p>
    <w:p>
      <w:pPr>
        <w:pStyle w:val="ListNumber"/>
      </w:pPr>
      <w:r>
        <w:t>Client validates required fields.</w:t>
      </w:r>
    </w:p>
    <w:p>
      <w:pPr>
        <w:pStyle w:val="ListNumber"/>
      </w:pPr>
      <w:r>
        <w:t xml:space="preserve">Client </w:t>
      </w:r>
      <w:r>
        <w:rPr>
          <w:b/>
        </w:rPr>
        <w:t>POST</w:t>
      </w:r>
      <w:r>
        <w:t xml:space="preserve">s JSON or </w:t>
      </w:r>
      <w:r>
        <w:rPr>
          <w:rFonts w:ascii="Consolas" w:hAnsi="Consolas"/>
          <w:color w:val="1A2E3D"/>
          <w:sz w:val="20"/>
        </w:rPr>
        <w:t>FormData</w:t>
      </w:r>
      <w:r>
        <w:t xml:space="preserve"> to the chosen backend.</w:t>
      </w:r>
    </w:p>
    <w:p>
      <w:pPr>
        <w:pStyle w:val="ListNumber"/>
      </w:pPr>
      <w:r>
        <w:t xml:space="preserve">Backend persists one row per submission and optionally sends confirmation email to applicant and notification to </w:t>
      </w:r>
      <w:r>
        <w:rPr>
          <w:rFonts w:ascii="Consolas" w:hAnsi="Consolas"/>
          <w:color w:val="1A2E3D"/>
          <w:sz w:val="20"/>
        </w:rPr>
        <w:t>bilik.birlik@gmail.com</w:t>
      </w:r>
      <w:r>
        <w:t>.</w:t>
      </w:r>
    </w:p>
    <w:p>
      <w:pPr>
        <w:pStyle w:val="ListNumber"/>
      </w:pPr>
      <w:r>
        <w:t>Client shows success screen and clears local draft.</w:t>
      </w:r>
    </w:p>
    <w:p>
      <w:pPr>
        <w:pStyle w:val="ListNumber"/>
      </w:pPr>
      <w:r>
        <w:t>User sends CV/photo by email as instructed.</w:t>
      </w:r>
    </w:p>
    <w:p>
      <w:pPr>
        <w:pStyle w:val="ListNumber"/>
      </w:pPr>
      <w:r>
        <w:t xml:space="preserve">Board reviews rows in Sheet/DB; </w:t>
      </w:r>
      <w:r>
        <w:rPr>
          <w:b/>
        </w:rPr>
        <w:t>no PII in Git</w:t>
      </w:r>
      <w:r>
        <w:t>.</w:t>
      </w:r>
    </w:p>
    <w:p>
      <w:r>
        <w:t xml:space="preserve">Route registration for language switching: </w:t>
      </w:r>
      <w:r>
        <w:rPr>
          <w:rFonts w:ascii="Consolas" w:hAnsi="Consolas"/>
          <w:color w:val="1A2E3D"/>
          <w:sz w:val="20"/>
        </w:rPr>
        <w:t>i18n/routes.json</w:t>
      </w:r>
      <w:r>
        <w:t xml:space="preserve"> → </w:t>
      </w:r>
      <w:r>
        <w:rPr>
          <w:rFonts w:ascii="Consolas" w:hAnsi="Consolas"/>
          <w:color w:val="1A2E3D"/>
          <w:sz w:val="20"/>
        </w:rPr>
        <w:t>membership-application</w:t>
      </w:r>
      <w:r>
        <w:t xml:space="preserve"> (</w:t>
      </w:r>
      <w:r>
        <w:rPr>
          <w:rFonts w:ascii="Consolas" w:hAnsi="Consolas"/>
          <w:color w:val="1A2E3D"/>
          <w:sz w:val="20"/>
        </w:rPr>
        <w:t>az/application.html</w:t>
      </w:r>
      <w:r>
        <w:t xml:space="preserve">, </w:t>
      </w:r>
      <w:r>
        <w:rPr>
          <w:rFonts w:ascii="Consolas" w:hAnsi="Consolas"/>
          <w:color w:val="1A2E3D"/>
          <w:sz w:val="20"/>
        </w:rPr>
        <w:t>en/application.html</w:t>
      </w:r>
      <w:r>
        <w:t>).</w:t>
      </w:r>
    </w:p>
    <w:p>
      <w:pPr>
        <w:pStyle w:val="Heading2"/>
      </w:pPr>
      <w:r>
        <w:t>7. Implementation notes (when building)</w:t>
      </w:r>
    </w:p>
    <w:p>
      <w:pPr>
        <w:pStyle w:val="Heading3"/>
      </w:pPr>
      <w:r>
        <w:t>7.1 Changes in this repo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94D78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File</w:t>
            </w:r>
          </w:p>
        </w:tc>
        <w:tc>
          <w:tcPr>
            <w:tcW w:type="dxa" w:w="4703"/>
            <w:shd w:fill="094D78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Change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1A2E3D"/>
                <w:sz w:val="20"/>
              </w:rPr>
              <w:t>js/daab-membership-application.js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Collect form values; </w:t>
            </w:r>
            <w:r>
              <w:rPr>
                <w:rFonts w:ascii="Consolas" w:hAnsi="Consolas"/>
                <w:color w:val="1A2E3D"/>
                <w:sz w:val="20"/>
              </w:rPr>
              <w:t>fetch()</w:t>
            </w:r>
            <w:r>
              <w:rPr>
                <w:sz w:val="20"/>
              </w:rPr>
              <w:t xml:space="preserve"> POST on submit; handle errors; clear draft</w:t>
            </w:r>
          </w:p>
        </w:tc>
      </w:tr>
      <w:tr>
        <w:tc>
          <w:tcPr>
            <w:tcW w:type="dxa" w:w="4703"/>
            <w:shd w:fill="F3F9FD" w:val="clear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1A2E3D"/>
                <w:sz w:val="20"/>
              </w:rPr>
              <w:t>az/application.html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color w:val="1A2E3D"/>
                <w:sz w:val="20"/>
              </w:rPr>
              <w:t>en/application.html</w:t>
            </w:r>
          </w:p>
        </w:tc>
        <w:tc>
          <w:tcPr>
            <w:tcW w:type="dxa" w:w="4703"/>
            <w:shd w:fill="F3F9FD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Ensure field </w:t>
            </w:r>
            <w:r>
              <w:rPr>
                <w:rFonts w:ascii="Consolas" w:hAnsi="Consolas"/>
                <w:color w:val="1A2E3D"/>
                <w:sz w:val="20"/>
              </w:rPr>
              <w:t>name</w:t>
            </w:r>
            <w:r>
              <w:rPr>
                <w:sz w:val="20"/>
              </w:rPr>
              <w:t xml:space="preserve"> attributes are stable; add privacy notice if storing IP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1A2E3D"/>
                <w:sz w:val="20"/>
              </w:rPr>
              <w:t>documents/DAAB-Membership-Application-Storage-Strategy.md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This document; update when backend is chosen</w:t>
            </w:r>
          </w:p>
        </w:tc>
      </w:tr>
    </w:tbl>
    <w:p>
      <w:r>
        <w:t>Rebuild application pages after form markup changes:</w:t>
      </w:r>
    </w:p>
    <w:p>
      <w:pPr>
        <w:spacing w:before="120" w:after="160"/>
        <w:ind w:left="454"/>
        <w:shd w:fill="F4F7FA" w:val="clear"/>
      </w:pPr>
      <w:r>
        <w:rPr>
          <w:rFonts w:ascii="Consolas" w:hAnsi="Consolas"/>
          <w:color w:val="1A2E3D"/>
          <w:sz w:val="18"/>
        </w:rPr>
        <w:t>python helpers/_build_az_application_page.py</w:t>
        <w:br/>
        <w:t>python helpers/_build_en_application_page.py</w:t>
      </w:r>
    </w:p>
    <w:p>
      <w:pPr>
        <w:pStyle w:val="Heading3"/>
      </w:pPr>
      <w:r>
        <w:t>7.2 Configuration</w:t>
      </w:r>
    </w:p>
    <w:p>
      <w:pPr>
        <w:pStyle w:val="ListBullet"/>
      </w:pPr>
      <w:r>
        <w:t xml:space="preserve">Store endpoint URL or public form ID in </w:t>
      </w:r>
      <w:r>
        <w:rPr>
          <w:b/>
        </w:rPr>
        <w:t>one place</w:t>
      </w:r>
      <w:r>
        <w:t xml:space="preserve"> (e.g. a small </w:t>
      </w:r>
      <w:r>
        <w:rPr>
          <w:rFonts w:ascii="Consolas" w:hAnsi="Consolas"/>
          <w:color w:val="1A2E3D"/>
          <w:sz w:val="20"/>
        </w:rPr>
        <w:t>js/daab-application-config.js</w:t>
      </w:r>
      <w:r>
        <w:t xml:space="preserve"> or build-time constant), not scattered in HTML.</w:t>
      </w:r>
    </w:p>
    <w:p>
      <w:pPr>
        <w:pStyle w:val="ListBullet"/>
      </w:pPr>
      <w:r>
        <w:t xml:space="preserve">Use </w:t>
      </w:r>
      <w:r>
        <w:rPr>
          <w:b/>
        </w:rPr>
        <w:t>environment-specific</w:t>
      </w:r>
      <w:r>
        <w:t xml:space="preserve"> endpoints: test Sheet vs production Sheet.</w:t>
      </w:r>
    </w:p>
    <w:p>
      <w:pPr>
        <w:pStyle w:val="ListBullet"/>
      </w:pPr>
      <w:r>
        <w:t>Never commit secrets; use serverless env vars or Formspree project settings.</w:t>
      </w:r>
    </w:p>
    <w:p>
      <w:pPr>
        <w:pStyle w:val="Heading3"/>
      </w:pPr>
      <w:r>
        <w:t>7.3 Validation</w:t>
      </w:r>
    </w:p>
    <w:p>
      <w:r>
        <w:t>After implementation:</w:t>
      </w:r>
    </w:p>
    <w:p>
      <w:pPr>
        <w:pStyle w:val="ListNumber"/>
      </w:pPr>
      <w:r>
        <w:t>Submit a test application in AZ and EN.</w:t>
      </w:r>
    </w:p>
    <w:p>
      <w:pPr>
        <w:pStyle w:val="ListNumber"/>
      </w:pPr>
      <w:r>
        <w:t>Confirm row appears in Sheet/DB and notification email arrives.</w:t>
      </w:r>
    </w:p>
    <w:p>
      <w:pPr>
        <w:pStyle w:val="ListNumber"/>
      </w:pPr>
      <w:r>
        <w:t>Confirm success UI only shows after server confirms (or show error if POST fails).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color w:val="1A2E3D"/>
          <w:sz w:val="20"/>
        </w:rPr>
        <w:t>python helpers/_validate_site.py</w:t>
      </w:r>
      <w:r>
        <w:t xml:space="preserve"> (unchanged asset paths).</w:t>
      </w:r>
    </w:p>
    <w:p>
      <w:pPr>
        <w:pStyle w:val="ListNumber"/>
      </w:pPr>
      <w:r>
        <w:t xml:space="preserve">Test on </w:t>
      </w:r>
      <w:r>
        <w:rPr>
          <w:rFonts w:ascii="Consolas" w:hAnsi="Consolas"/>
          <w:color w:val="1A2E3D"/>
          <w:sz w:val="20"/>
        </w:rPr>
        <w:t>http://127.0.0.1:8010/</w:t>
      </w:r>
      <w:r>
        <w:t xml:space="preserve"> per stability guide.</w:t>
      </w:r>
    </w:p>
    <w:p>
      <w:pPr>
        <w:pStyle w:val="Heading2"/>
      </w:pPr>
      <w:r>
        <w:t>8. Privacy and compliance</w:t>
      </w:r>
    </w:p>
    <w:p>
      <w:r>
        <w:t xml:space="preserve">Membership applications contain </w:t>
      </w:r>
      <w:r>
        <w:rPr>
          <w:b/>
        </w:rPr>
        <w:t>personal data</w:t>
      </w:r>
      <w:r>
        <w:t>. Minimum practices: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94D78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Topic</w:t>
            </w:r>
          </w:p>
        </w:tc>
        <w:tc>
          <w:tcPr>
            <w:tcW w:type="dxa" w:w="4703"/>
            <w:shd w:fill="094D78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Guidance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Transparency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State purpose, retention period, and who can access data (membership or charter-related page)</w:t>
            </w:r>
          </w:p>
        </w:tc>
      </w:tr>
      <w:tr>
        <w:tc>
          <w:tcPr>
            <w:tcW w:type="dxa" w:w="4703"/>
            <w:shd w:fill="F3F9FD" w:val="clear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Transport</w:t>
            </w:r>
          </w:p>
        </w:tc>
        <w:tc>
          <w:tcPr>
            <w:tcW w:type="dxa" w:w="4703"/>
            <w:shd w:fill="F3F9FD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HTTPS only (production already)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Access control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Limit Sheet/DB to board or designated officers</w:t>
            </w:r>
          </w:p>
        </w:tc>
      </w:tr>
      <w:tr>
        <w:tc>
          <w:tcPr>
            <w:tcW w:type="dxa" w:w="4703"/>
            <w:shd w:fill="F3F9FD" w:val="clear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Retention</w:t>
            </w:r>
          </w:p>
        </w:tc>
        <w:tc>
          <w:tcPr>
            <w:tcW w:type="dxa" w:w="4703"/>
            <w:shd w:fill="F3F9FD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Define how long applications are kept after decision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Git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Do not commit submissions, exports with PII, or API secrets</w:t>
            </w:r>
          </w:p>
        </w:tc>
      </w:tr>
      <w:tr>
        <w:tc>
          <w:tcPr>
            <w:tcW w:type="dxa" w:w="4703"/>
            <w:shd w:fill="F3F9FD" w:val="clear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Search</w:t>
            </w:r>
          </w:p>
        </w:tc>
        <w:tc>
          <w:tcPr>
            <w:tcW w:type="dxa" w:w="4703"/>
            <w:shd w:fill="F3F9FD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Do not add application data to </w:t>
            </w:r>
            <w:r>
              <w:rPr>
                <w:rFonts w:ascii="Consolas" w:hAnsi="Consolas"/>
                <w:color w:val="1A2E3D"/>
                <w:sz w:val="20"/>
              </w:rPr>
              <w:t>i18n/search-index.json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Drafts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Browser drafts are still personal data on the user’s device; mention in notice</w:t>
            </w:r>
          </w:p>
        </w:tc>
      </w:tr>
    </w:tbl>
    <w:p>
      <w:r>
        <w:t>Consult local law (e.g. GDPR if EU applicants) before going live with storage.</w:t>
      </w:r>
    </w:p>
    <w:p>
      <w:pPr>
        <w:pStyle w:val="Heading2"/>
      </w:pPr>
      <w:r>
        <w:t>9. Decision summary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94D78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Layer</w:t>
            </w:r>
          </w:p>
        </w:tc>
        <w:tc>
          <w:tcPr>
            <w:tcW w:type="dxa" w:w="3135"/>
            <w:shd w:fill="094D78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3135"/>
            <w:shd w:fill="094D78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Recommended technology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Draft (optional)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>UX — continue later on same device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1A2E3D"/>
                <w:sz w:val="20"/>
              </w:rPr>
              <w:t>sessionStorage</w:t>
            </w:r>
            <w:r>
              <w:rPr>
                <w:sz w:val="20"/>
              </w:rPr>
              <w:t xml:space="preserve"> / </w:t>
            </w:r>
            <w:r>
              <w:rPr>
                <w:rFonts w:ascii="Consolas" w:hAnsi="Consolas"/>
                <w:color w:val="1A2E3D"/>
                <w:sz w:val="20"/>
              </w:rPr>
              <w:t>localStorage</w:t>
            </w:r>
          </w:p>
        </w:tc>
      </w:tr>
      <w:tr>
        <w:tc>
          <w:tcPr>
            <w:tcW w:type="dxa" w:w="3135"/>
            <w:shd w:fill="F3F9FD" w:val="clear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Official record (required)</w:t>
            </w:r>
          </w:p>
        </w:tc>
        <w:tc>
          <w:tcPr>
            <w:tcW w:type="dxa" w:w="3135"/>
            <w:shd w:fill="F3F9FD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One row per submission</w:t>
            </w:r>
          </w:p>
        </w:tc>
        <w:tc>
          <w:tcPr>
            <w:tcW w:type="dxa" w:w="3135"/>
            <w:shd w:fill="F3F9FD" w:val="clear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Google Sheet + Apps Script</w:t>
            </w:r>
            <w:r>
              <w:rPr>
                <w:sz w:val="20"/>
              </w:rPr>
              <w:t xml:space="preserve"> or </w:t>
            </w:r>
            <w:r>
              <w:rPr>
                <w:b/>
                <w:sz w:val="20"/>
              </w:rPr>
              <w:t>Formspree</w:t>
            </w:r>
            <w:r>
              <w:rPr>
                <w:sz w:val="20"/>
              </w:rPr>
              <w:t xml:space="preserve"> to start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Notifications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>Alert board + optional applicant ack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>Email via backend</w:t>
            </w:r>
          </w:p>
        </w:tc>
      </w:tr>
      <w:tr>
        <w:tc>
          <w:tcPr>
            <w:tcW w:type="dxa" w:w="3135"/>
            <w:shd w:fill="F3F9FD" w:val="clear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Files</w:t>
            </w:r>
          </w:p>
        </w:tc>
        <w:tc>
          <w:tcPr>
            <w:tcW w:type="dxa" w:w="3135"/>
            <w:shd w:fill="F3F9FD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CV, photo</w:t>
            </w:r>
          </w:p>
        </w:tc>
        <w:tc>
          <w:tcPr>
            <w:tcW w:type="dxa" w:w="3135"/>
            <w:shd w:fill="F3F9FD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Email now; upload service later if needed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Upgrade path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>Status workflow, search, volume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Supabase</w:t>
            </w:r>
            <w:r>
              <w:rPr>
                <w:sz w:val="20"/>
              </w:rPr>
              <w:t xml:space="preserve"> + serverless function</w:t>
            </w:r>
          </w:p>
        </w:tc>
      </w:tr>
    </w:tbl>
    <w:p>
      <w:r>
        <w:rPr>
          <w:b/>
        </w:rPr>
        <w:t>Default recommendation for DAAB/WAAS:</w:t>
      </w:r>
      <w:r>
        <w:t xml:space="preserve"> implement </w:t>
      </w:r>
      <w:r>
        <w:rPr>
          <w:b/>
        </w:rPr>
        <w:t>server-side POST on submit</w:t>
      </w:r>
      <w:r>
        <w:t xml:space="preserve"> first (Sheet or Formspree), add </w:t>
      </w:r>
      <w:r>
        <w:rPr>
          <w:b/>
        </w:rPr>
        <w:t>optional browser draft</w:t>
      </w:r>
      <w:r>
        <w:t xml:space="preserve"> second, keep </w:t>
      </w:r>
      <w:r>
        <w:rPr>
          <w:b/>
        </w:rPr>
        <w:t>CV/photo by email</w:t>
      </w:r>
      <w:r>
        <w:t xml:space="preserve"> until upload requirements are defined.</w:t>
      </w:r>
    </w:p>
    <w:p>
      <w:pPr>
        <w:pStyle w:val="Heading2"/>
      </w:pPr>
      <w:r>
        <w:t>10. Related documents</w:t>
      </w:r>
    </w:p>
    <w:p>
      <w:pPr>
        <w:pStyle w:val="ListBullet"/>
      </w:pPr>
      <w:r>
        <w:rPr>
          <w:rFonts w:ascii="Consolas" w:hAnsi="Consolas"/>
          <w:color w:val="1A2E3D"/>
          <w:sz w:val="20"/>
        </w:rPr>
        <w:t>documents/DAAB-Site-Stability-and-Deployment-Guide.md</w:t>
      </w:r>
      <w:r>
        <w:t xml:space="preserve"> — local preview, deploy scope, validation</w:t>
      </w:r>
    </w:p>
    <w:p>
      <w:pPr>
        <w:pStyle w:val="ListBullet"/>
      </w:pPr>
      <w:r>
        <w:rPr>
          <w:rFonts w:ascii="Consolas" w:hAnsi="Consolas"/>
          <w:color w:val="1A2E3D"/>
          <w:sz w:val="20"/>
        </w:rPr>
        <w:t>documents/DAAB-Bilingual-Website-Strategy.md</w:t>
      </w:r>
      <w:r>
        <w:t xml:space="preserve"> — AZ/EN structure and routes</w:t>
      </w:r>
    </w:p>
    <w:p>
      <w:pPr>
        <w:pStyle w:val="ListBullet"/>
      </w:pPr>
      <w:r>
        <w:rPr>
          <w:rFonts w:ascii="Consolas" w:hAnsi="Consolas"/>
          <w:color w:val="1A2E3D"/>
          <w:sz w:val="20"/>
        </w:rPr>
        <w:t>documents/DAAB-Launch-Checklist.md</w:t>
      </w:r>
      <w:r>
        <w:t xml:space="preserve"> — pre-launch checks</w:t>
      </w:r>
    </w:p>
    <w:p>
      <w:pPr>
        <w:pStyle w:val="ListBullet"/>
      </w:pPr>
      <w:r>
        <w:rPr>
          <w:rFonts w:ascii="Consolas" w:hAnsi="Consolas"/>
          <w:color w:val="1A2E3D"/>
          <w:sz w:val="20"/>
        </w:rPr>
        <w:t>.cursor/rules/daab-file-organization.mdc</w:t>
      </w:r>
      <w:r>
        <w:t xml:space="preserve"> — where new JS/CSS may live</w:t>
      </w:r>
    </w:p>
    <w:p>
      <w:r>
        <w:t xml:space="preserve">Last updated: May 2026. Update this file when a backend is selected and </w:t>
      </w:r>
      <w:r>
        <w:rPr>
          <w:rFonts w:ascii="Consolas" w:hAnsi="Consolas"/>
          <w:color w:val="1A2E3D"/>
          <w:sz w:val="20"/>
        </w:rPr>
        <w:t>daab-membership-application.js</w:t>
      </w:r>
      <w:r>
        <w:t xml:space="preserve"> is wired to production.</w:t>
      </w: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2240" w:h="15840"/>
      <w:pgMar w:top="1134" w:right="1417" w:bottom="1134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>
  <w:p>
    <w:pPr>
      <w:jc w:val="center"/>
    </w:pPr>
    <w:r>
      <w:rPr>
        <w:color w:val="345D76"/>
        <w:sz w:val="18"/>
      </w:rPr>
      <w:t xml:space="preserve">WAAS / DAAB   |   Page 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rPr>
        <w:color w:val="345D76"/>
        <w:sz w:val="18"/>
      </w:rPr>
      <w:t xml:space="preserve">   |   May 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>
  <w:p>
    <w:pPr>
      <w:jc w:val="center"/>
    </w:pPr>
    <w:r>
      <w:rPr>
        <w:color w:val="C9A227"/>
        <w:sz w:val="18"/>
      </w:rPr>
      <w:t>daab-waas.com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>
  <w:p>
    <w:pPr>
      <w:jc w:val="left"/>
    </w:pPr>
    <w:r>
      <w:rPr>
        <w:color w:val="345D76"/>
        <w:sz w:val="18"/>
      </w:rPr>
      <w:t>WAAS / DAAB — DAAB / WAAS — Membership application storage strategy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>
  <w:p/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color w:val="1A2E3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Calibri Light" w:hAnsi="Calibri Light"/>
      <w:b/>
      <w:bCs/>
      <w:color w:val="094D7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60"/>
      <w:outlineLvl w:val="1"/>
    </w:pPr>
    <w:rPr>
      <w:rFonts w:asciiTheme="majorHAnsi" w:eastAsiaTheme="majorEastAsia" w:hAnsiTheme="majorHAnsi" w:cstheme="majorBidi" w:ascii="Calibri Light" w:hAnsi="Calibri Light"/>
      <w:b/>
      <w:bCs/>
      <w:color w:val="0069B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60"/>
      <w:outlineLvl w:val="2"/>
    </w:pPr>
    <w:rPr>
      <w:rFonts w:asciiTheme="majorHAnsi" w:eastAsiaTheme="majorEastAsia" w:hAnsiTheme="majorHAnsi" w:cstheme="majorBidi" w:ascii="Calibri Light" w:hAnsi="Calibri Light"/>
      <w:b/>
      <w:bCs/>
      <w:color w:val="09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60"/>
      <w:outlineLvl w:val="3"/>
    </w:pPr>
    <w:rPr>
      <w:rFonts w:asciiTheme="majorHAnsi" w:eastAsiaTheme="majorEastAsia" w:hAnsiTheme="majorHAnsi" w:cstheme="majorBidi" w:ascii="Calibri Light" w:hAnsi="Calibri Light"/>
      <w:b/>
      <w:bCs/>
      <w:i/>
      <w:iCs/>
      <w:color w:val="0069B4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20" w:after="120"/>
      <w:ind w:left="567"/>
    </w:pPr>
    <w:rPr>
      <w:rFonts w:ascii="Calibri" w:hAnsi="Calibri"/>
      <w:i/>
      <w:iCs/>
      <w:color w:val="345D76"/>
      <w:sz w:val="22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