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6314E"/>
        </w:rPr>
        <w:t>Çətin mövzu, aydın izah — təqdimat formatları</w:t>
      </w:r>
    </w:p>
    <w:p>
      <w:r>
        <w:rPr>
          <w:rFonts w:ascii="Calibri" w:hAnsi="Calibri"/>
          <w:b w:val="0"/>
          <w:i/>
          <w:color w:val="345D76"/>
          <w:sz w:val="28"/>
        </w:rPr>
        <w:t>Complex Topics, Clear Explanations — submission formats</w:t>
      </w:r>
    </w:p>
    <w:p>
      <w:r>
        <w:rPr>
          <w:rFonts w:ascii="Calibri" w:hAnsi="Calibri"/>
          <w:b w:val="0"/>
          <w:i w:val="0"/>
          <w:color w:val="1A2E3D"/>
          <w:sz w:val="22"/>
        </w:rPr>
        <w:t>This document lists the formats shown on the competition flyer panel “Öz izahını təqdim et” / “Submit your explanation”. Each explanation is the tooltip text from that panel. Recommended lengths in the tooltips are working suggestions, not confirmed limits.</w:t>
      </w:r>
    </w:p>
    <w:p>
      <w:pPr>
        <w:pStyle w:val="Heading1"/>
      </w:pPr>
      <w:r>
        <w:rPr>
          <w:color w:val="06314E"/>
        </w:rPr>
        <w:t>Azərbaycanca</w:t>
      </w:r>
    </w:p>
    <w:p>
      <w:r>
        <w:rPr>
          <w:rFonts w:ascii="Calibri" w:hAnsi="Calibri"/>
          <w:b w:val="0"/>
          <w:i w:val="0"/>
          <w:color w:val="1A2E3D"/>
          <w:sz w:val="24"/>
        </w:rPr>
        <w:t>Mövzu nə qədər mürəkkəb olsa da, məqsəd onu elmi dəqiqliyi qorumaqla aydın, məntiqli və auditoriyaya yaxın dildə izah etməkdir.</w:t>
      </w:r>
    </w:p>
    <w:p>
      <w:r>
        <w:rPr>
          <w:rFonts w:ascii="Calibri" w:hAnsi="Calibri"/>
          <w:b/>
          <w:i w:val="0"/>
          <w:color w:val="1A2E3D"/>
          <w:sz w:val="22"/>
        </w:rPr>
        <w:t>Bir format və ya birləşmə — məqalə, video, slayd, cizgi filmi, animasiya, komiks, infoqrafika, interaktiv material və ya tədris paketi</w:t>
      </w:r>
    </w:p>
    <w:p>
      <w:r>
        <w:rPr>
          <w:rFonts w:ascii="Calibri" w:hAnsi="Calibri"/>
          <w:b w:val="0"/>
          <w:i w:val="0"/>
          <w:color w:val="1A2E3D"/>
          <w:sz w:val="22"/>
        </w:rPr>
        <w:t>Bir format seçin və ya bir neçəsini birləşdirin. Yanaşma həqiqətən çətin bir İKT mövzusunu hədəf auditoriyaya ən yaxşı izah edən üsul olmalıdır.</w:t>
      </w:r>
    </w:p>
    <w:p>
      <w:r>
        <w:rPr>
          <w:rFonts w:ascii="Calibri" w:hAnsi="Calibri"/>
          <w:b/>
          <w:i w:val="0"/>
          <w:color w:val="1A2E3D"/>
          <w:sz w:val="22"/>
        </w:rPr>
        <w:t>Sadəlik &amp; elmi dəqiqlik (anlaşılması asan, elmi cəhətdən düzgün)</w:t>
      </w:r>
    </w:p>
    <w:p>
      <w:r>
        <w:rPr>
          <w:rFonts w:ascii="Calibri" w:hAnsi="Calibri"/>
          <w:b w:val="0"/>
          <w:i w:val="0"/>
          <w:color w:val="1A2E3D"/>
          <w:sz w:val="22"/>
        </w:rPr>
        <w:t>Bütün formatlar eyni sınaqla qiymətləndirilir: sadə, aydın və elmi cəhətdən düzgün izah. Vizual cəlbedicilik anlayışı dəstəkləməlidir, onu əvəz etməməlidir.</w:t>
      </w:r>
    </w:p>
    <w:p>
      <w:r>
        <w:rPr>
          <w:rFonts w:ascii="Calibri" w:hAnsi="Calibri"/>
          <w:b w:val="0"/>
          <w:i/>
          <w:color w:val="345D76"/>
          <w:sz w:val="22"/>
        </w:rPr>
        <w:t>Bir format seçin və ya bir neçəsini birləşdirin. Yanaşma mövzunu hədəf auditoriyaya ən yaxşı izah edən üsul olmalıdır.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06314E" w:val="clear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Format</w:t>
            </w:r>
          </w:p>
        </w:tc>
        <w:tc>
          <w:tcPr>
            <w:tcW w:type="dxa" w:w="4873"/>
            <w:shd w:fill="06314E" w:val="clear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İzah (paneldəki izah qutusu)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/>
                <w:b/>
                <w:i w:val="0"/>
                <w:color w:val="1A2E3D"/>
                <w:sz w:val="22"/>
              </w:rPr>
              <w:t>Məqalə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/>
                <w:b w:val="0"/>
                <w:i w:val="0"/>
                <w:color w:val="1A2E3D"/>
                <w:sz w:val="22"/>
              </w:rPr>
              <w:t>Çətin mövzunu aydın və sistemli dildə izah edən tədris mətni və ya mühazirə yazısı. Tövsiyə olunan həcm təxminən 2 000–5 000 sözdür.</w:t>
            </w:r>
          </w:p>
        </w:tc>
      </w:tr>
      <w:tr>
        <w:tc>
          <w:tcPr>
            <w:tcW w:type="dxa" w:w="4873"/>
            <w:shd w:fill="F3F9FD" w:val="clear"/>
          </w:tcPr>
          <w:p>
            <w:r/>
            <w:r>
              <w:rPr>
                <w:rFonts w:ascii="Calibri" w:hAnsi="Calibri"/>
                <w:b/>
                <w:i w:val="0"/>
                <w:color w:val="1A2E3D"/>
                <w:sz w:val="22"/>
              </w:rPr>
              <w:t>Videomühazirə</w:t>
            </w:r>
          </w:p>
        </w:tc>
        <w:tc>
          <w:tcPr>
            <w:tcW w:type="dxa" w:w="4873"/>
            <w:shd w:fill="F3F9FD" w:val="clear"/>
          </w:tcPr>
          <w:p>
            <w:r/>
            <w:r>
              <w:rPr>
                <w:rFonts w:ascii="Calibri" w:hAnsi="Calibri"/>
                <w:b w:val="0"/>
                <w:i w:val="0"/>
                <w:color w:val="1A2E3D"/>
                <w:sz w:val="22"/>
              </w:rPr>
              <w:t>Kamerada və ya yazıda izah olunan dərs. Tövsiyə olunan müddət təxminən 8–20 dəqiqədir.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/>
                <w:b/>
                <w:i w:val="0"/>
                <w:color w:val="1A2E3D"/>
                <w:sz w:val="22"/>
              </w:rPr>
              <w:t>Təqdimat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/>
                <w:b w:val="0"/>
                <w:i w:val="0"/>
                <w:color w:val="1A2E3D"/>
                <w:sz w:val="22"/>
              </w:rPr>
              <w:t>İdeyanı mərhələ-mərhələ izah edən slayd və qeydlər. Tövsiyə olunan həcm təxminən 15–30 slayddır.</w:t>
            </w:r>
          </w:p>
        </w:tc>
      </w:tr>
      <w:tr>
        <w:tc>
          <w:tcPr>
            <w:tcW w:type="dxa" w:w="4873"/>
            <w:shd w:fill="F3F9FD" w:val="clear"/>
          </w:tcPr>
          <w:p>
            <w:r/>
            <w:r>
              <w:rPr>
                <w:rFonts w:ascii="Calibri" w:hAnsi="Calibri"/>
                <w:b/>
                <w:i w:val="0"/>
                <w:color w:val="1A2E3D"/>
                <w:sz w:val="22"/>
              </w:rPr>
              <w:t>Tədris paketi</w:t>
            </w:r>
          </w:p>
        </w:tc>
        <w:tc>
          <w:tcPr>
            <w:tcW w:type="dxa" w:w="4873"/>
            <w:shd w:fill="F3F9FD" w:val="clear"/>
          </w:tcPr>
          <w:p>
            <w:r/>
            <w:r>
              <w:rPr>
                <w:rFonts w:ascii="Calibri" w:hAnsi="Calibri"/>
                <w:b w:val="0"/>
                <w:i w:val="0"/>
                <w:color w:val="1A2E3D"/>
                <w:sz w:val="22"/>
              </w:rPr>
              <w:t>Mətn, slayd, video və tapşırıq kimi materialların birləşməsi; həcmi ayrıca razılaşdırılır.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/>
                <w:b/>
                <w:i w:val="0"/>
                <w:color w:val="1A2E3D"/>
                <w:sz w:val="22"/>
              </w:rPr>
              <w:t>Tədris cizgi filmi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/>
                <w:b w:val="0"/>
                <w:i w:val="0"/>
                <w:color w:val="1A2E3D"/>
                <w:sz w:val="22"/>
              </w:rPr>
              <w:t>Elmi dəqiqliyi azaltmadan mövzunu öyrədən qısa illüstrasiyalı hekayə və ya cizgi silsiləsi.</w:t>
            </w:r>
          </w:p>
        </w:tc>
      </w:tr>
      <w:tr>
        <w:tc>
          <w:tcPr>
            <w:tcW w:type="dxa" w:w="4873"/>
            <w:shd w:fill="F3F9FD" w:val="clear"/>
          </w:tcPr>
          <w:p>
            <w:r/>
            <w:r>
              <w:rPr>
                <w:rFonts w:ascii="Calibri" w:hAnsi="Calibri"/>
                <w:b/>
                <w:i w:val="0"/>
                <w:color w:val="1A2E3D"/>
                <w:sz w:val="22"/>
              </w:rPr>
              <w:t>Animasiya</w:t>
            </w:r>
          </w:p>
        </w:tc>
        <w:tc>
          <w:tcPr>
            <w:tcW w:type="dxa" w:w="4873"/>
            <w:shd w:fill="F3F9FD" w:val="clear"/>
          </w:tcPr>
          <w:p>
            <w:r/>
            <w:r>
              <w:rPr>
                <w:rFonts w:ascii="Calibri" w:hAnsi="Calibri"/>
                <w:b w:val="0"/>
                <w:i w:val="0"/>
                <w:color w:val="1A2E3D"/>
                <w:sz w:val="22"/>
              </w:rPr>
              <w:t>Prosesi, ideyanı və ya sistemi hərəkətli təsvirlə izah edən material; səsli və ya səssiz ola bilər.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/>
                <w:b/>
                <w:i w:val="0"/>
                <w:color w:val="1A2E3D"/>
                <w:sz w:val="22"/>
              </w:rPr>
              <w:t>Komiks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/>
                <w:b w:val="0"/>
                <w:i w:val="0"/>
                <w:color w:val="1A2E3D"/>
                <w:sz w:val="22"/>
              </w:rPr>
              <w:t>Mövzunu asan izləməyə imkan verən şəkil və mətn panelləri.</w:t>
            </w:r>
          </w:p>
        </w:tc>
      </w:tr>
      <w:tr>
        <w:tc>
          <w:tcPr>
            <w:tcW w:type="dxa" w:w="4873"/>
            <w:shd w:fill="F3F9FD" w:val="clear"/>
          </w:tcPr>
          <w:p>
            <w:r/>
            <w:r>
              <w:rPr>
                <w:rFonts w:ascii="Calibri" w:hAnsi="Calibri"/>
                <w:b/>
                <w:i w:val="0"/>
                <w:color w:val="1A2E3D"/>
                <w:sz w:val="22"/>
              </w:rPr>
              <w:t>İnfoqrafika</w:t>
            </w:r>
          </w:p>
        </w:tc>
        <w:tc>
          <w:tcPr>
            <w:tcW w:type="dxa" w:w="4873"/>
            <w:shd w:fill="F3F9FD" w:val="clear"/>
          </w:tcPr>
          <w:p>
            <w:r/>
            <w:r>
              <w:rPr>
                <w:rFonts w:ascii="Calibri" w:hAnsi="Calibri"/>
                <w:b w:val="0"/>
                <w:i w:val="0"/>
                <w:color w:val="1A2E3D"/>
                <w:sz w:val="22"/>
              </w:rPr>
              <w:t>Mövzunun əsas faktlarını, addımlarını və ya əlaqələrini bir baxışda göstərən dizayn olunmuş vizual.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/>
                <w:b/>
                <w:i w:val="0"/>
                <w:color w:val="1A2E3D"/>
                <w:sz w:val="22"/>
              </w:rPr>
              <w:t>İnteraktiv material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/>
                <w:b w:val="0"/>
                <w:i w:val="0"/>
                <w:color w:val="1A2E3D"/>
                <w:sz w:val="22"/>
              </w:rPr>
              <w:t>Oxucu yalnız oxumasın, ideyanı yoxlaya bilsin deyə hazırlanmış kliklənən, kodlu və ya tapşırıqlı resurs.</w:t>
            </w:r>
          </w:p>
        </w:tc>
      </w:tr>
    </w:tbl>
    <w:p/>
    <w:p>
      <w:pPr>
        <w:pStyle w:val="Heading1"/>
      </w:pPr>
      <w:r>
        <w:rPr>
          <w:color w:val="06314E"/>
        </w:rPr>
        <w:t>English</w:t>
      </w:r>
    </w:p>
    <w:p>
      <w:r>
        <w:rPr>
          <w:rFonts w:ascii="Calibri" w:hAnsi="Calibri"/>
          <w:b w:val="0"/>
          <w:i w:val="0"/>
          <w:color w:val="1A2E3D"/>
          <w:sz w:val="24"/>
        </w:rPr>
        <w:t>However complex the topic, the aim is to explain it clearly, logically and in language close to the audience, while preserving scientific accuracy.</w:t>
      </w:r>
    </w:p>
    <w:p>
      <w:r>
        <w:rPr>
          <w:rFonts w:ascii="Calibri" w:hAnsi="Calibri"/>
          <w:b/>
          <w:i w:val="0"/>
          <w:color w:val="1A2E3D"/>
          <w:sz w:val="22"/>
        </w:rPr>
        <w:t>One format or a combination — article, video, slides, cartoon, animation, comic, infographic, interactive material or teaching pack</w:t>
      </w:r>
    </w:p>
    <w:p>
      <w:r>
        <w:rPr>
          <w:rFonts w:ascii="Calibri" w:hAnsi="Calibri"/>
          <w:b w:val="0"/>
          <w:i w:val="0"/>
          <w:color w:val="1A2E3D"/>
          <w:sz w:val="22"/>
        </w:rPr>
        <w:t>Submit one format or combine several. Choose the approach that best explains a genuinely difficult ICT topic to the intended audience.</w:t>
      </w:r>
    </w:p>
    <w:p>
      <w:r>
        <w:rPr>
          <w:rFonts w:ascii="Calibri" w:hAnsi="Calibri"/>
          <w:b/>
          <w:i w:val="0"/>
          <w:color w:val="1A2E3D"/>
          <w:sz w:val="22"/>
        </w:rPr>
        <w:t>Simplicity &amp; scientific accuracy (easy to understand while remaining scientifically correct)</w:t>
      </w:r>
    </w:p>
    <w:p>
      <w:r>
        <w:rPr>
          <w:rFonts w:ascii="Calibri" w:hAnsi="Calibri"/>
          <w:b w:val="0"/>
          <w:i w:val="0"/>
          <w:color w:val="1A2E3D"/>
          <w:sz w:val="22"/>
        </w:rPr>
        <w:t>Every format is judged by the same test: a simple, clear explanation that stays scientifically accurate. Visual appeal should support understanding, not replace it.</w:t>
      </w:r>
    </w:p>
    <w:p>
      <w:r>
        <w:rPr>
          <w:rFonts w:ascii="Calibri" w:hAnsi="Calibri"/>
          <w:b w:val="0"/>
          <w:i/>
          <w:color w:val="345D76"/>
          <w:sz w:val="22"/>
        </w:rPr>
        <w:t>Use one format or combine several. Choose the approach that best explains the topic to the intended audience.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06314E" w:val="clear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Format</w:t>
            </w:r>
          </w:p>
        </w:tc>
        <w:tc>
          <w:tcPr>
            <w:tcW w:type="dxa" w:w="4873"/>
            <w:shd w:fill="06314E" w:val="clear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Explanation (panel tooltip)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/>
                <w:b/>
                <w:i w:val="0"/>
                <w:color w:val="1A2E3D"/>
                <w:sz w:val="22"/>
              </w:rPr>
              <w:t>Article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/>
                <w:b w:val="0"/>
                <w:i w:val="0"/>
                <w:color w:val="1A2E3D"/>
                <w:sz w:val="22"/>
              </w:rPr>
              <w:t>A written teaching text or lecture that explains one hard topic in clear, structured language. A useful range is about 2,000–5,000 words.</w:t>
            </w:r>
          </w:p>
        </w:tc>
      </w:tr>
      <w:tr>
        <w:tc>
          <w:tcPr>
            <w:tcW w:type="dxa" w:w="4873"/>
            <w:shd w:fill="F3F9FD" w:val="clear"/>
          </w:tcPr>
          <w:p>
            <w:r/>
            <w:r>
              <w:rPr>
                <w:rFonts w:ascii="Calibri" w:hAnsi="Calibri"/>
                <w:b/>
                <w:i w:val="0"/>
                <w:color w:val="1A2E3D"/>
                <w:sz w:val="22"/>
              </w:rPr>
              <w:t>Video lecture</w:t>
            </w:r>
          </w:p>
        </w:tc>
        <w:tc>
          <w:tcPr>
            <w:tcW w:type="dxa" w:w="4873"/>
            <w:shd w:fill="F3F9FD" w:val="clear"/>
          </w:tcPr>
          <w:p>
            <w:r/>
            <w:r>
              <w:rPr>
                <w:rFonts w:ascii="Calibri" w:hAnsi="Calibri"/>
                <w:b w:val="0"/>
                <w:i w:val="0"/>
                <w:color w:val="1A2E3D"/>
                <w:sz w:val="22"/>
              </w:rPr>
              <w:t>A spoken, explained lesson on camera or as a recording. A useful range is about 8–20 minutes.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/>
                <w:b/>
                <w:i w:val="0"/>
                <w:color w:val="1A2E3D"/>
                <w:sz w:val="22"/>
              </w:rPr>
              <w:t>Presentation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/>
                <w:b w:val="0"/>
                <w:i w:val="0"/>
                <w:color w:val="1A2E3D"/>
                <w:sz w:val="22"/>
              </w:rPr>
              <w:t>Slides with notes that walk the audience through the idea step by step. A useful range is about 15–30 slides.</w:t>
            </w:r>
          </w:p>
        </w:tc>
      </w:tr>
      <w:tr>
        <w:tc>
          <w:tcPr>
            <w:tcW w:type="dxa" w:w="4873"/>
            <w:shd w:fill="F3F9FD" w:val="clear"/>
          </w:tcPr>
          <w:p>
            <w:r/>
            <w:r>
              <w:rPr>
                <w:rFonts w:ascii="Calibri" w:hAnsi="Calibri"/>
                <w:b/>
                <w:i w:val="0"/>
                <w:color w:val="1A2E3D"/>
                <w:sz w:val="22"/>
              </w:rPr>
              <w:t>Teaching pack</w:t>
            </w:r>
          </w:p>
        </w:tc>
        <w:tc>
          <w:tcPr>
            <w:tcW w:type="dxa" w:w="4873"/>
            <w:shd w:fill="F3F9FD" w:val="clear"/>
          </w:tcPr>
          <w:p>
            <w:r/>
            <w:r>
              <w:rPr>
                <w:rFonts w:ascii="Calibri" w:hAnsi="Calibri"/>
                <w:b w:val="0"/>
                <w:i w:val="0"/>
                <w:color w:val="1A2E3D"/>
                <w:sz w:val="22"/>
              </w:rPr>
              <w:t>A combined set of materials — for example text, slides, video and exercises — whose volume is agreed separately.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/>
                <w:b/>
                <w:i w:val="0"/>
                <w:color w:val="1A2E3D"/>
                <w:sz w:val="22"/>
              </w:rPr>
              <w:t>Educational cartoon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/>
                <w:b w:val="0"/>
                <w:i w:val="0"/>
                <w:color w:val="1A2E3D"/>
                <w:sz w:val="22"/>
              </w:rPr>
              <w:t>A short illustrated story or cartoon sequence that teaches the topic without weakening the science.</w:t>
            </w:r>
          </w:p>
        </w:tc>
      </w:tr>
      <w:tr>
        <w:tc>
          <w:tcPr>
            <w:tcW w:type="dxa" w:w="4873"/>
            <w:shd w:fill="F3F9FD" w:val="clear"/>
          </w:tcPr>
          <w:p>
            <w:r/>
            <w:r>
              <w:rPr>
                <w:rFonts w:ascii="Calibri" w:hAnsi="Calibri"/>
                <w:b/>
                <w:i w:val="0"/>
                <w:color w:val="1A2E3D"/>
                <w:sz w:val="22"/>
              </w:rPr>
              <w:t>Animation</w:t>
            </w:r>
          </w:p>
        </w:tc>
        <w:tc>
          <w:tcPr>
            <w:tcW w:type="dxa" w:w="4873"/>
            <w:shd w:fill="F3F9FD" w:val="clear"/>
          </w:tcPr>
          <w:p>
            <w:r/>
            <w:r>
              <w:rPr>
                <w:rFonts w:ascii="Calibri" w:hAnsi="Calibri"/>
                <w:b w:val="0"/>
                <w:i w:val="0"/>
                <w:color w:val="1A2E3D"/>
                <w:sz w:val="22"/>
              </w:rPr>
              <w:t>A moving visual explanation of a process, idea or system, with or without narration.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/>
                <w:b/>
                <w:i w:val="0"/>
                <w:color w:val="1A2E3D"/>
                <w:sz w:val="22"/>
              </w:rPr>
              <w:t>Comic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/>
                <w:b w:val="0"/>
                <w:i w:val="0"/>
                <w:color w:val="1A2E3D"/>
                <w:sz w:val="22"/>
              </w:rPr>
              <w:t>A panel sequence of words and pictures that makes the topic easy to follow.</w:t>
            </w:r>
          </w:p>
        </w:tc>
      </w:tr>
      <w:tr>
        <w:tc>
          <w:tcPr>
            <w:tcW w:type="dxa" w:w="4873"/>
            <w:shd w:fill="F3F9FD" w:val="clear"/>
          </w:tcPr>
          <w:p>
            <w:r/>
            <w:r>
              <w:rPr>
                <w:rFonts w:ascii="Calibri" w:hAnsi="Calibri"/>
                <w:b/>
                <w:i w:val="0"/>
                <w:color w:val="1A2E3D"/>
                <w:sz w:val="22"/>
              </w:rPr>
              <w:t>Infographic</w:t>
            </w:r>
          </w:p>
        </w:tc>
        <w:tc>
          <w:tcPr>
            <w:tcW w:type="dxa" w:w="4873"/>
            <w:shd w:fill="F3F9FD" w:val="clear"/>
          </w:tcPr>
          <w:p>
            <w:r/>
            <w:r>
              <w:rPr>
                <w:rFonts w:ascii="Calibri" w:hAnsi="Calibri"/>
                <w:b w:val="0"/>
                <w:i w:val="0"/>
                <w:color w:val="1A2E3D"/>
                <w:sz w:val="22"/>
              </w:rPr>
              <w:t>A designed visual that organises the key facts, steps or relations of the topic at a glance.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/>
                <w:b/>
                <w:i w:val="0"/>
                <w:color w:val="1A2E3D"/>
                <w:sz w:val="22"/>
              </w:rPr>
              <w:t>Interactive material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/>
                <w:b w:val="0"/>
                <w:i w:val="0"/>
                <w:color w:val="1A2E3D"/>
                <w:sz w:val="22"/>
              </w:rPr>
              <w:t>A clickable, coded or exercise-based resource that lets the learner try the idea, not only read it.</w:t>
            </w:r>
          </w:p>
        </w:tc>
      </w:tr>
    </w:tbl>
    <w:p/>
    <w:p>
      <w:r>
        <w:rPr>
          <w:rFonts w:ascii="Calibri" w:hAnsi="Calibri"/>
          <w:b w:val="0"/>
          <w:i/>
          <w:color w:val="345D76"/>
          <w:sz w:val="20"/>
        </w:rPr>
        <w:t>Source: daab-waas.com — az/complex-topics.html and en/complex-topics.html.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2E3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