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DAAB / WAAS Website — Cleanup &amp; Quality Review</w:t>
      </w:r>
    </w:p>
    <w:p>
      <w:r>
        <w:rPr>
          <w:i/>
        </w:rPr>
        <w:t>Comprehensive post-change audit of HTML, CSS, JavaScript, assets, configuration, navigation, structure, multilingual consistency, accessibility, performance, and UX.</w:t>
      </w:r>
    </w:p>
    <w:p>
      <w:r>
        <w:rPr>
          <w:b/>
        </w:rPr>
        <w:t>Date: 2026-07-27</w:t>
        <w:br/>
      </w:r>
      <w:r>
        <w:t>Scope: Repository source (az/, en/, css/, js/, i18n/, images/, helpers/, Deployment package).</w:t>
        <w:br/>
      </w:r>
      <w:r>
        <w:t>Automated baseline: helpers/_validate_site.py — OK (90 pages, 6415 refs); helpers/_deploy_preflight.py — OK after recent cache-version fixes.</w:t>
        <w:br/>
      </w:r>
      <w:r>
        <w:t>Method: automated validators + targeted codebase audits (nav/i18n/forms/CSS/JS/assets). This is not a full visual QA of every breakpoint in a browser.</w:t>
      </w:r>
    </w:p>
    <w:p>
      <w:r>
        <w:rPr>
          <w:b/>
        </w:rPr>
        <w:t>Note: Broken local paths were not found by the site validator. Findings below focus on quality, maintainability, consistency, accessibility, performance, and residual production risks.</w:t>
      </w:r>
    </w:p>
    <w:p>
      <w:r>
        <w:rPr>
          <w:b/>
          <w:sz w:val="28"/>
        </w:rPr>
        <w:t>Contents</w:t>
      </w:r>
    </w:p>
    <w:p>
      <w:r>
        <w:rPr>
          <w:i/>
        </w:rPr>
        <w:t>In Word: right-click TOC → Update Field → Update entire table.</w:t>
      </w:r>
    </w:p>
    <w:p>
      <w:r>
        <w:fldChar w:fldCharType="begin"/>
        <w:instrText xml:space="preserve">TOC \o "1-2" \h \z \u</w:instrText>
        <w:fldChar w:fldCharType="separate"/>
        <w:t>Right-click → Update Field → Update entire table</w:t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</w:rPr>
        <w:t>The site is in a deployable structural state: bilingual route pairs exist, local asset references validate, scientists catalogue wiring is clean, and page shells are largely consistent. After recent legal/footer/nav work, the highest residual risks are (1) membership-form server-side privacy/honeypot enforcement, (2) CSS/token and cache-bust drift, (3) legal naming/breadcrumb inconsistencies, and (4) duplicated sticky/footer styling debt.</w:t>
      </w:r>
    </w:p>
    <w:p>
      <w:r>
        <w:rPr>
          <w:b/>
        </w:rPr>
        <w:t>Counts by priority in this report:</w:t>
      </w:r>
    </w:p>
    <w:p>
      <w:pPr>
        <w:pStyle w:val="ListBullet"/>
      </w:pPr>
      <w:r>
        <w:t>High: 6 issues (fix privacy, token drift, cookie-banner cache, routes cache, sticky duplication cluster counted as one program item)</w:t>
      </w:r>
    </w:p>
    <w:p>
      <w:pPr>
        <w:pStyle w:val="ListBullet"/>
      </w:pPr>
      <w:r>
        <w:t>Medium: ~18 issues (legal labels, breadcrumbs, a11y, AZ/EN form values, z-index, unused-manifest drift)</w:t>
      </w:r>
    </w:p>
    <w:p>
      <w:pPr>
        <w:pStyle w:val="ListBullet"/>
      </w:pPr>
      <w:r>
        <w:t>Low: ~15 issues (casing, legacy redirects, vendor cache bust, optional cleanups)</w:t>
      </w:r>
    </w:p>
    <w:p>
      <w:r>
        <w:rPr>
          <w:b w:val="0"/>
        </w:rPr>
        <w:t>Recommended approach: fix High items before or immediately after go-live; schedule Medium in a cleanup sprint; treat Low as backlog polish.</w:t>
      </w:r>
    </w:p>
    <w:p>
      <w:pPr>
        <w:pStyle w:val="Heading1"/>
      </w:pPr>
      <w:r>
        <w:t>2. What already looks healthy</w:t>
      </w:r>
    </w:p>
    <w:p>
      <w:pPr>
        <w:pStyle w:val="ListBullet"/>
      </w:pPr>
      <w:r>
        <w:t>No broken local HTML/CSS/JS/image path references detected by _validate_site.py</w:t>
      </w:r>
    </w:p>
    <w:p>
      <w:pPr>
        <w:pStyle w:val="ListBullet"/>
      </w:pPr>
      <w:r>
        <w:t>43 AZ/EN routed page pairs present; sitemap includes legal pages</w:t>
      </w:r>
    </w:p>
    <w:p>
      <w:pPr>
        <w:pStyle w:val="ListBullet"/>
      </w:pPr>
      <w:r>
        <w:t>Scientists list/profiles: 83 cards, catalog sync OK, name-order OK</w:t>
      </w:r>
    </w:p>
    <w:p>
      <w:pPr>
        <w:pStyle w:val="ListBullet"/>
      </w:pPr>
      <w:r>
        <w:t>Page shells: lang, data-daab-page-id, nav mount, footer legal links generally consistent</w:t>
      </w:r>
    </w:p>
    <w:p>
      <w:pPr>
        <w:pStyle w:val="ListBullet"/>
      </w:pPr>
      <w:r>
        <w:t>Inline style= attributes are rare/absent on main pages (good hygiene)</w:t>
      </w:r>
    </w:p>
    <w:p>
      <w:pPr>
        <w:pStyle w:val="ListBullet"/>
      </w:pPr>
      <w:r>
        <w:t>Legal pages exist AZ+EN with shared builder (helpers/_build_legal_pages.py)</w:t>
      </w:r>
    </w:p>
    <w:p>
      <w:pPr>
        <w:pStyle w:val="ListBullet"/>
      </w:pPr>
      <w:r>
        <w:t>Cookie analytics path is consent-gated (GA loads only after consent)</w:t>
      </w:r>
    </w:p>
    <w:p>
      <w:pPr>
        <w:pStyle w:val="ListBullet"/>
      </w:pPr>
      <w:r>
        <w:t>Deployment exclusions correctly omit helpers/ and documents/</w:t>
      </w:r>
    </w:p>
    <w:p>
      <w:pPr>
        <w:pStyle w:val="Heading1"/>
      </w:pPr>
      <w:r>
        <w:t>3. Links, paths, and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Where</w:t>
            </w:r>
          </w:p>
        </w:tc>
        <w:tc>
          <w:tcPr>
            <w:tcW w:type="dxa" w:w="1728"/>
          </w:tcPr>
          <w:p>
            <w:r>
              <w:t>Problem</w:t>
            </w:r>
          </w:p>
        </w:tc>
        <w:tc>
          <w:tcPr>
            <w:tcW w:type="dxa" w:w="1728"/>
          </w:tcPr>
          <w:p>
            <w:r>
              <w:t>Why it matters</w:t>
            </w:r>
          </w:p>
        </w:tc>
        <w:tc>
          <w:tcPr>
            <w:tcW w:type="dxa" w:w="1728"/>
          </w:tcPr>
          <w:p>
            <w:r>
              <w:t>How to correct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Whole site (validator)</w:t>
            </w:r>
          </w:p>
        </w:tc>
        <w:tc>
          <w:tcPr>
            <w:tcW w:type="dxa" w:w="1728"/>
          </w:tcPr>
          <w:p>
            <w:r>
              <w:t>No broken local internal paths found in current tree</w:t>
            </w:r>
          </w:p>
        </w:tc>
        <w:tc>
          <w:tcPr>
            <w:tcW w:type="dxa" w:w="1728"/>
          </w:tcPr>
          <w:p>
            <w:r>
              <w:t>Confirms packaging/refs are coherent for deploy</w:t>
            </w:r>
          </w:p>
        </w:tc>
        <w:tc>
          <w:tcPr>
            <w:tcW w:type="dxa" w:w="1728"/>
          </w:tcPr>
          <w:p>
            <w:r>
              <w:t>Keep running _validate_site.py / _deploy_preflight.py before each upload</w:t>
            </w:r>
          </w:p>
        </w:tc>
        <w:tc>
          <w:tcPr>
            <w:tcW w:type="dxa" w:w="1728"/>
          </w:tcPr>
          <w:p>
            <w:r>
              <w:t>Info</w:t>
            </w:r>
          </w:p>
        </w:tc>
      </w:tr>
      <w:tr>
        <w:tc>
          <w:tcPr>
            <w:tcW w:type="dxa" w:w="1728"/>
          </w:tcPr>
          <w:p>
            <w:r>
              <w:t>js/daab-i18n.js vs i18n/routes.json</w:t>
            </w:r>
          </w:p>
        </w:tc>
        <w:tc>
          <w:tcPr>
            <w:tcW w:type="dxa" w:w="1728"/>
          </w:tcPr>
          <w:p>
            <w:r>
              <w:t>Hardcoded routes.json?v=11 while JSON documentary version is 13</w:t>
            </w:r>
          </w:p>
        </w:tc>
        <w:tc>
          <w:tcPr>
            <w:tcW w:type="dxa" w:w="1728"/>
          </w:tcPr>
          <w:p>
            <w:r>
              <w:t>Browsers may keep stale route maps after content changes</w:t>
            </w:r>
          </w:p>
        </w:tc>
        <w:tc>
          <w:tcPr>
            <w:tcW w:type="dxa" w:w="1728"/>
          </w:tcPr>
          <w:p>
            <w:r>
              <w:t>Bump ?v= whenever routes.json changes; prefer one version map for i18n JSON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js/daab-i18n.js vs js/daab-search.js</w:t>
            </w:r>
          </w:p>
        </w:tc>
        <w:tc>
          <w:tcPr>
            <w:tcW w:type="dxa" w:w="1728"/>
          </w:tcPr>
          <w:p>
            <w:r>
              <w:t>search-index.json loaded as ?v=19 in i18n but fallback ?v=6 in search.js</w:t>
            </w:r>
          </w:p>
        </w:tc>
        <w:tc>
          <w:tcPr>
            <w:tcW w:type="dxa" w:w="1728"/>
          </w:tcPr>
          <w:p>
            <w:r>
              <w:t>Fallback path can serve stale search index</w:t>
            </w:r>
          </w:p>
        </w:tc>
        <w:tc>
          <w:tcPr>
            <w:tcW w:type="dxa" w:w="1728"/>
          </w:tcPr>
          <w:p>
            <w:r>
              <w:t>Align fallback to same version as daab-i18n.js or remove fallback fetch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i18n/routes.json legal navOrder</w:t>
            </w:r>
          </w:p>
        </w:tc>
        <w:tc>
          <w:tcPr>
            <w:tcW w:type="dxa" w:w="1728"/>
          </w:tcPr>
          <w:p>
            <w:r>
              <w:t>navOrder: legal-notice=1, privacy=2, cookies=3, terms=4 — conflicts with nav/footer order privacy→terms→cookies→legal-notice</w:t>
            </w:r>
          </w:p>
        </w:tc>
        <w:tc>
          <w:tcPr>
            <w:tcW w:type="dxa" w:w="1728"/>
          </w:tcPr>
          <w:p>
            <w:r>
              <w:t>Any UI that sorts by navOrder will show wrong Legal order</w:t>
            </w:r>
          </w:p>
        </w:tc>
        <w:tc>
          <w:tcPr>
            <w:tcW w:type="dxa" w:w="1728"/>
          </w:tcPr>
          <w:p>
            <w:r>
              <w:t>Set privacy=1, terms=2, cookies=3, legal-notice=4 to match nav/footer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helpers/_deploy_assets.py</w:t>
            </w:r>
          </w:p>
        </w:tc>
        <w:tc>
          <w:tcPr>
            <w:tcW w:type="dxa" w:w="1728"/>
          </w:tcPr>
          <w:p>
            <w:r>
              <w:t>Still describes daab-tokens.css / daab-site-background.css as @import; they are inlined into daab-common.css; DYNAMIC_JS omits cookie-consent</w:t>
            </w:r>
          </w:p>
        </w:tc>
        <w:tc>
          <w:tcPr>
            <w:tcW w:type="dxa" w:w="1728"/>
          </w:tcPr>
          <w:p>
            <w:r>
              <w:t>Deploy/audit tooling can miss required cookie assets or mis-document sources of truth</w:t>
            </w:r>
          </w:p>
        </w:tc>
        <w:tc>
          <w:tcPr>
            <w:tcW w:type="dxa" w:w="1728"/>
          </w:tcPr>
          <w:p>
            <w:r>
              <w:t>Update manifest: inlined tokens/bg; list daab-cookie-consent.js + daab-cookie-banner.css as dynamic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az|en/membership.html</w:t>
            </w:r>
          </w:p>
        </w:tc>
        <w:tc>
          <w:tcPr>
            <w:tcW w:type="dxa" w:w="1728"/>
          </w:tcPr>
          <w:p>
            <w:r>
              <w:t>Legacy redirect pages on disk but not in routes.json</w:t>
            </w:r>
          </w:p>
        </w:tc>
        <w:tc>
          <w:tcPr>
            <w:tcW w:type="dxa" w:w="1728"/>
          </w:tcPr>
          <w:p>
            <w:r>
              <w:t>Orphans confuse audits; OK if intentional aliases</w:t>
            </w:r>
          </w:p>
        </w:tc>
        <w:tc>
          <w:tcPr>
            <w:tcW w:type="dxa" w:w="1728"/>
          </w:tcPr>
          <w:p>
            <w:r>
              <w:t>Document as legacyRedirect in routes or keep with clear noindex comment in audit docs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/>
    <w:p>
      <w:pPr>
        <w:pStyle w:val="Heading1"/>
      </w:pPr>
      <w:r>
        <w:t>4. Navigation, headers, footers, breadcrumbs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Where</w:t>
            </w:r>
          </w:p>
        </w:tc>
        <w:tc>
          <w:tcPr>
            <w:tcW w:type="dxa" w:w="1728"/>
          </w:tcPr>
          <w:p>
            <w:r>
              <w:t>Problem</w:t>
            </w:r>
          </w:p>
        </w:tc>
        <w:tc>
          <w:tcPr>
            <w:tcW w:type="dxa" w:w="1728"/>
          </w:tcPr>
          <w:p>
            <w:r>
              <w:t>Why it matters</w:t>
            </w:r>
          </w:p>
        </w:tc>
        <w:tc>
          <w:tcPr>
            <w:tcW w:type="dxa" w:w="1728"/>
          </w:tcPr>
          <w:p>
            <w:r>
              <w:t>How to correct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i18n/ui.json vs footer vs legal H1 (EN)</w:t>
            </w:r>
          </w:p>
        </w:tc>
        <w:tc>
          <w:tcPr>
            <w:tcW w:type="dxa" w:w="1728"/>
          </w:tcPr>
          <w:p>
            <w:r>
              <w:t>Nav: “Privacy Notice” / “Legal notice”; page/footer: “Privacy notice” / “Legal notice (Imprint)”; Terms/Cookie Title Case vs sentence case</w:t>
            </w:r>
          </w:p>
        </w:tc>
        <w:tc>
          <w:tcPr>
            <w:tcW w:type="dxa" w:w="1728"/>
          </w:tcPr>
          <w:p>
            <w:r>
              <w:t>Users see different names for the same page; weakens trust and i18n consistency</w:t>
            </w:r>
          </w:p>
        </w:tc>
        <w:tc>
          <w:tcPr>
            <w:tcW w:type="dxa" w:w="1728"/>
          </w:tcPr>
          <w:p>
            <w:r>
              <w:t>Pick one EN string per page; sync ui.json labelKeys, footer snippets, H1, &lt;title&gt;, cookie-banner link text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js/daab-breadcrumbs.js + routes navParent legal-pages</w:t>
            </w:r>
          </w:p>
        </w:tc>
        <w:tc>
          <w:tcPr>
            <w:tcW w:type="dxa" w:w="1728"/>
          </w:tcPr>
          <w:p>
            <w:r>
              <w:t>Legal pages breadcrumb is Home → page only (no About / Legal parent). FALLBACK_ROUTES omit legal pages</w:t>
            </w:r>
          </w:p>
        </w:tc>
        <w:tc>
          <w:tcPr>
            <w:tcW w:type="dxa" w:w="1728"/>
          </w:tcPr>
          <w:p>
            <w:r>
              <w:t>Weaker wayfinding; offline/fallback breadcrumb incomplete</w:t>
            </w:r>
          </w:p>
        </w:tc>
        <w:tc>
          <w:tcPr>
            <w:tcW w:type="dxa" w:w="1728"/>
          </w:tcPr>
          <w:p>
            <w:r>
              <w:t>Teach breadcrumbs nested legal-pages group or set navParent about; add four legal routes to FALLBACK_ROUTES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az|en/application.html vs nav membershipJoin</w:t>
            </w:r>
          </w:p>
        </w:tc>
        <w:tc>
          <w:tcPr>
            <w:tcW w:type="dxa" w:w="1728"/>
          </w:tcPr>
          <w:p>
            <w:r>
              <w:t>H1 “Üzvlüyə müraciət” / “Membership Application” vs breadcrumb/nav “Bizə qoşulun” / “Join us”</w:t>
            </w:r>
          </w:p>
        </w:tc>
        <w:tc>
          <w:tcPr>
            <w:tcW w:type="dxa" w:w="1728"/>
          </w:tcPr>
          <w:p>
            <w:r>
              <w:t>Inconsistent page identity in chrome vs content</w:t>
            </w:r>
          </w:p>
        </w:tc>
        <w:tc>
          <w:tcPr>
            <w:tcW w:type="dxa" w:w="1728"/>
          </w:tcPr>
          <w:p>
            <w:r>
              <w:t>Add dedicated title key or align H1 with nav label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Forum 2024 pages vs Forum 2026</w:t>
            </w:r>
          </w:p>
        </w:tc>
        <w:tc>
          <w:tcPr>
            <w:tcW w:type="dxa" w:w="1728"/>
          </w:tcPr>
          <w:p>
            <w:r>
              <w:t>Forum 2024 uses static .forum-breadcrumbs; omits daab-breadcrumbs.js (2026 uses dynamic)</w:t>
            </w:r>
          </w:p>
        </w:tc>
        <w:tc>
          <w:tcPr>
            <w:tcW w:type="dxa" w:w="1728"/>
          </w:tcPr>
          <w:p>
            <w:r>
              <w:t>Inconsistent crumb UX across forum years</w:t>
            </w:r>
          </w:p>
        </w:tc>
        <w:tc>
          <w:tcPr>
            <w:tcW w:type="dxa" w:w="1728"/>
          </w:tcPr>
          <w:p>
            <w:r>
              <w:t>Document as intentional or migrate 2024 to shared breadcrumb helper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AZ legal labels</w:t>
            </w:r>
          </w:p>
        </w:tc>
        <w:tc>
          <w:tcPr>
            <w:tcW w:type="dxa" w:w="1728"/>
          </w:tcPr>
          <w:p>
            <w:r>
              <w:t>AZ nav/footer/H1 already aligned (Məxfilik bildirişi, İstifadə şərtləri, Kuki siyasəti, Hüquqi rekvizitlər)</w:t>
            </w:r>
          </w:p>
        </w:tc>
        <w:tc>
          <w:tcPr>
            <w:tcW w:type="dxa" w:w="1728"/>
          </w:tcPr>
          <w:p>
            <w:r>
              <w:t>Positive finding — keep AZ as the consistency model for EN cleanup</w:t>
            </w:r>
          </w:p>
        </w:tc>
        <w:tc>
          <w:tcPr>
            <w:tcW w:type="dxa" w:w="1728"/>
          </w:tcPr>
          <w:p>
            <w:r>
              <w:t>No AZ rename required for legal set</w:t>
            </w:r>
          </w:p>
        </w:tc>
        <w:tc>
          <w:tcPr>
            <w:tcW w:type="dxa" w:w="1728"/>
          </w:tcPr>
          <w:p>
            <w:r>
              <w:t>Info</w:t>
            </w:r>
          </w:p>
        </w:tc>
      </w:tr>
    </w:tbl>
    <w:p/>
    <w:p>
      <w:pPr>
        <w:pStyle w:val="Heading1"/>
      </w:pPr>
      <w:r>
        <w:t>5. HTML structure and reusable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Where</w:t>
            </w:r>
          </w:p>
        </w:tc>
        <w:tc>
          <w:tcPr>
            <w:tcW w:type="dxa" w:w="1728"/>
          </w:tcPr>
          <w:p>
            <w:r>
              <w:t>Problem</w:t>
            </w:r>
          </w:p>
        </w:tc>
        <w:tc>
          <w:tcPr>
            <w:tcW w:type="dxa" w:w="1728"/>
          </w:tcPr>
          <w:p>
            <w:r>
              <w:t>Why it matters</w:t>
            </w:r>
          </w:p>
        </w:tc>
        <w:tc>
          <w:tcPr>
            <w:tcW w:type="dxa" w:w="1728"/>
          </w:tcPr>
          <w:p>
            <w:r>
              <w:t>How to correct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az|en/scientists/eldar-ahadov-esse.html and eldar-ahadov-poetik-dastanlar.html</w:t>
            </w:r>
          </w:p>
        </w:tc>
        <w:tc>
          <w:tcPr>
            <w:tcW w:type="dxa" w:w="1728"/>
          </w:tcPr>
          <w:p>
            <w:r>
              <w:t>Two &lt;h1&gt; elements on the same page</w:t>
            </w:r>
          </w:p>
        </w:tc>
        <w:tc>
          <w:tcPr>
            <w:tcW w:type="dxa" w:w="1728"/>
          </w:tcPr>
          <w:p>
            <w:r>
              <w:t>Accessibility / SEO heading outline incorrect</w:t>
            </w:r>
          </w:p>
        </w:tc>
        <w:tc>
          <w:tcPr>
            <w:tcW w:type="dxa" w:w="1728"/>
          </w:tcPr>
          <w:p>
            <w:r>
              <w:t>Keep one H1 (hero); demote the second to H2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az|en/{privacy,cookies,terms,legal-notice}.html</w:t>
            </w:r>
          </w:p>
        </w:tc>
        <w:tc>
          <w:tcPr>
            <w:tcW w:type="dxa" w:w="1728"/>
          </w:tcPr>
          <w:p>
            <w:r>
              <w:t>Tiny redundant &lt;style&gt;html{scroll-behavior:auto!important}&lt;/style&gt; while daab-legal-page.css already sets scroll-behavior</w:t>
            </w:r>
          </w:p>
        </w:tc>
        <w:tc>
          <w:tcPr>
            <w:tcW w:type="dxa" w:w="1728"/>
          </w:tcPr>
          <w:p>
            <w:r>
              <w:t>Noise in generated HTML; two sources of truth</w:t>
            </w:r>
          </w:p>
        </w:tc>
        <w:tc>
          <w:tcPr>
            <w:tcW w:type="dxa" w:w="1728"/>
          </w:tcPr>
          <w:p>
            <w:r>
              <w:t>Remove from _build_legal_pages.py shell if CSS is sufficient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Legal pages cookie script loading</w:t>
            </w:r>
          </w:p>
        </w:tc>
        <w:tc>
          <w:tcPr>
            <w:tcW w:type="dxa" w:w="1728"/>
          </w:tcPr>
          <w:p>
            <w:r>
              <w:t>Legal HTML loads daab-cookie-consent.js directly AND daab-analytics.js may inject it again</w:t>
            </w:r>
          </w:p>
        </w:tc>
        <w:tc>
          <w:tcPr>
            <w:tcW w:type="dxa" w:w="1728"/>
          </w:tcPr>
          <w:p>
            <w:r>
              <w:t>Usually guarded, but pattern differs from ~78 other pages</w:t>
            </w:r>
          </w:p>
        </w:tc>
        <w:tc>
          <w:tcPr>
            <w:tcW w:type="dxa" w:w="1728"/>
          </w:tcPr>
          <w:p>
            <w:r>
              <w:t>Either omit static tag (analytics inject) or give static tag id=daab-cookie-consent-script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Scientist media / Eldar standalone pages</w:t>
            </w:r>
          </w:p>
        </w:tc>
        <w:tc>
          <w:tcPr>
            <w:tcW w:type="dxa" w:w="1728"/>
          </w:tcPr>
          <w:p>
            <w:r>
              <w:t>Several page ids lack page-subtitles.json entries</w:t>
            </w:r>
          </w:p>
        </w:tc>
        <w:tc>
          <w:tcPr>
            <w:tcW w:type="dxa" w:w="1728"/>
          </w:tcPr>
          <w:p>
            <w:r>
              <w:t>Subtitle injector may no-op; uneven hero treatment</w:t>
            </w:r>
          </w:p>
        </w:tc>
        <w:tc>
          <w:tcPr>
            <w:tcW w:type="dxa" w:w="1728"/>
          </w:tcPr>
          <w:p>
            <w:r>
              <w:t>Add subtitles or explicitly exclude those page ids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/>
    <w:p>
      <w:pPr>
        <w:pStyle w:val="Heading1"/>
      </w:pPr>
      <w:r>
        <w:t>6. CSS, styling consistency, responsiveness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Where</w:t>
            </w:r>
          </w:p>
        </w:tc>
        <w:tc>
          <w:tcPr>
            <w:tcW w:type="dxa" w:w="1728"/>
          </w:tcPr>
          <w:p>
            <w:r>
              <w:t>Problem</w:t>
            </w:r>
          </w:p>
        </w:tc>
        <w:tc>
          <w:tcPr>
            <w:tcW w:type="dxa" w:w="1728"/>
          </w:tcPr>
          <w:p>
            <w:r>
              <w:t>Why it matters</w:t>
            </w:r>
          </w:p>
        </w:tc>
        <w:tc>
          <w:tcPr>
            <w:tcW w:type="dxa" w:w="1728"/>
          </w:tcPr>
          <w:p>
            <w:r>
              <w:t>How to correct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css/daab-tokens.css vs inlined :root in css/daab-common.css</w:t>
            </w:r>
          </w:p>
        </w:tc>
        <w:tc>
          <w:tcPr>
            <w:tcW w:type="dxa" w:w="1728"/>
          </w:tcPr>
          <w:p>
            <w:r>
              <w:t>Token file has --z-sidebar-sticky / --z-sidebar-mobile; inlined common :root does not. Risk of token drift after edits</w:t>
            </w:r>
          </w:p>
        </w:tc>
        <w:tc>
          <w:tcPr>
            <w:tcW w:type="dxa" w:w="1728"/>
          </w:tcPr>
          <w:p>
            <w:r>
              <w:t>Sticky/sidebar stacking can regress; maintainers edit the wrong file</w:t>
            </w:r>
          </w:p>
        </w:tc>
        <w:tc>
          <w:tcPr>
            <w:tcW w:type="dxa" w:w="1728"/>
          </w:tcPr>
          <w:p>
            <w:r>
              <w:t>Re-run inline sync whenever tokens change; treat common :root as generated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css/daab-sticky-sidebar.css vs copies in daab-legal-page.css, daab-charter-page.css, daab-membership-application.css</w:t>
            </w:r>
          </w:p>
        </w:tc>
        <w:tc>
          <w:tcPr>
            <w:tcW w:type="dxa" w:w="1728"/>
          </w:tcPr>
          <w:p>
            <w:r>
              <w:t>Near-duplicate sticky TOC/sidebar rule blocks with !important</w:t>
            </w:r>
          </w:p>
        </w:tc>
        <w:tc>
          <w:tcPr>
            <w:tcW w:type="dxa" w:w="1728"/>
          </w:tcPr>
          <w:p>
            <w:r>
              <w:t>Hard to keep mobile/desktop sticky behaviour consistent; high maintenance cost</w:t>
            </w:r>
          </w:p>
        </w:tc>
        <w:tc>
          <w:tcPr>
            <w:tcW w:type="dxa" w:w="1728"/>
          </w:tcPr>
          <w:p>
            <w:r>
              <w:t>Centralize sticky behaviour in daab-sticky-sidebar.css; import/use from all TOC pages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css/daab-common.css + daab-nav-mega.css + daab-sticky-chrome.css + daab-mobile.css</w:t>
            </w:r>
          </w:p>
        </w:tc>
        <w:tc>
          <w:tcPr>
            <w:tcW w:type="dxa" w:w="1728"/>
          </w:tcPr>
          <w:p>
            <w:r>
              <w:t>Heavy !important usage (common ~437, nav-mega ~238, sticky-chrome ~74)</w:t>
            </w:r>
          </w:p>
        </w:tc>
        <w:tc>
          <w:tcPr>
            <w:tcW w:type="dxa" w:w="1728"/>
          </w:tcPr>
          <w:p>
            <w:r>
              <w:t>Layout fights across breakpoints; harder responsive fixes</w:t>
            </w:r>
          </w:p>
        </w:tc>
        <w:tc>
          <w:tcPr>
            <w:tcW w:type="dxa" w:w="1728"/>
          </w:tcPr>
          <w:p>
            <w:r>
              <w:t>Reduce !important gradually; prefer chrome-ready state + CSS variables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css/daab-tokens.css --z-breadcrumbs: 100 vs sticky-chrome fallback 9998</w:t>
            </w:r>
          </w:p>
        </w:tc>
        <w:tc>
          <w:tcPr>
            <w:tcW w:type="dxa" w:w="1728"/>
          </w:tcPr>
          <w:p>
            <w:r>
              <w:t>Token scale disagrees with chrome stacking intent</w:t>
            </w:r>
          </w:p>
        </w:tc>
        <w:tc>
          <w:tcPr>
            <w:tcW w:type="dxa" w:w="1728"/>
          </w:tcPr>
          <w:p>
            <w:r>
              <w:t>Breadcrumbs can sit under other UI in edge cases</w:t>
            </w:r>
          </w:p>
        </w:tc>
        <w:tc>
          <w:tcPr>
            <w:tcW w:type="dxa" w:w="1728"/>
          </w:tcPr>
          <w:p>
            <w:r>
              <w:t>Set --z-breadcrumbs to chrome scale and re-sync common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css/daab-cookie-banner.css z-index 10050 vs --z-back-to-top 10050</w:t>
            </w:r>
          </w:p>
        </w:tc>
        <w:tc>
          <w:tcPr>
            <w:tcW w:type="dxa" w:w="1728"/>
          </w:tcPr>
          <w:p>
            <w:r>
              <w:t>Same stacking level for banner and back-to-top</w:t>
            </w:r>
          </w:p>
        </w:tc>
        <w:tc>
          <w:tcPr>
            <w:tcW w:type="dxa" w:w="1728"/>
          </w:tcPr>
          <w:p>
            <w:r>
              <w:t>Controls can obscure each other on mobile</w:t>
            </w:r>
          </w:p>
        </w:tc>
        <w:tc>
          <w:tcPr>
            <w:tcW w:type="dxa" w:w="1728"/>
          </w:tcPr>
          <w:p>
            <w:r>
              <w:t>Assign distinct z-index tokens (e.g. banner 10060)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css/daab-scientists-list-page.css</w:t>
            </w:r>
          </w:p>
        </w:tc>
        <w:tc>
          <w:tcPr>
            <w:tcW w:type="dxa" w:w="1728"/>
          </w:tcPr>
          <w:p>
            <w:r>
              <w:t>Unscoped .hero / table / thead rules mixed with later page-id-scoped rules</w:t>
            </w:r>
          </w:p>
        </w:tc>
        <w:tc>
          <w:tcPr>
            <w:tcW w:type="dxa" w:w="1728"/>
          </w:tcPr>
          <w:p>
            <w:r>
              <w:t>Leakage risk if file is reused; fragile specificity</w:t>
            </w:r>
          </w:p>
        </w:tc>
        <w:tc>
          <w:tcPr>
            <w:tcW w:type="dxa" w:w="1728"/>
          </w:tcPr>
          <w:p>
            <w:r>
              <w:t>Prefix remaining bare selectors with html[data-daab-page-id="scientists-list"]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Footer styles in common vs mission/foundation/hub/executive-board/flyer/work-done CSS</w:t>
            </w:r>
          </w:p>
        </w:tc>
        <w:tc>
          <w:tcPr>
            <w:tcW w:type="dxa" w:w="1728"/>
          </w:tcPr>
          <w:p>
            <w:r>
              <w:t>Footer typography/layout overridden in multiple page CSS files with !important</w:t>
            </w:r>
          </w:p>
        </w:tc>
        <w:tc>
          <w:tcPr>
            <w:tcW w:type="dxa" w:w="1728"/>
          </w:tcPr>
          <w:p>
            <w:r>
              <w:t>Footer appearance drifts page-to-page</w:t>
            </w:r>
          </w:p>
        </w:tc>
        <w:tc>
          <w:tcPr>
            <w:tcW w:type="dxa" w:w="1728"/>
          </w:tcPr>
          <w:p>
            <w:r>
              <w:t>Keep structure in common; scope page tweaks under data-daab-page-id only when necessary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css/daab-forum-book.css, css/daab-membership-page.css</w:t>
            </w:r>
          </w:p>
        </w:tc>
        <w:tc>
          <w:tcPr>
            <w:tcW w:type="dxa" w:w="1728"/>
          </w:tcPr>
          <w:p>
            <w:r>
              <w:t>Not linked by live pages; correctly deploy-ignored</w:t>
            </w:r>
          </w:p>
        </w:tc>
        <w:tc>
          <w:tcPr>
            <w:tcW w:type="dxa" w:w="1728"/>
          </w:tcPr>
          <w:p>
            <w:r>
              <w:t>Dead weight in repo if unused forever</w:t>
            </w:r>
          </w:p>
        </w:tc>
        <w:tc>
          <w:tcPr>
            <w:tcW w:type="dxa" w:w="1728"/>
          </w:tcPr>
          <w:p>
            <w:r>
              <w:t>Keep if build-only; otherwise archive or delete after confirming no generator needs them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Responsive layouts (desktop/tablet/mobile)</w:t>
            </w:r>
          </w:p>
        </w:tc>
        <w:tc>
          <w:tcPr>
            <w:tcW w:type="dxa" w:w="1728"/>
          </w:tcPr>
          <w:p>
            <w:r>
              <w:t>No automated visual regression suite; sticky/nav !important conflicts are the main risk area</w:t>
            </w:r>
          </w:p>
        </w:tc>
        <w:tc>
          <w:tcPr>
            <w:tcW w:type="dxa" w:w="1728"/>
          </w:tcPr>
          <w:p>
            <w:r>
              <w:t>Real device bugs may remain after CSS changes</w:t>
            </w:r>
          </w:p>
        </w:tc>
        <w:tc>
          <w:tcPr>
            <w:tcW w:type="dxa" w:w="1728"/>
          </w:tcPr>
          <w:p>
            <w:r>
              <w:t>Manual smoke: ≥1181px, ~900px, ≤640px — nav mega, Legal flyout, footer wrap, scientists filters, application form, cookie banner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7. JavaScript, unused code,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Where</w:t>
            </w:r>
          </w:p>
        </w:tc>
        <w:tc>
          <w:tcPr>
            <w:tcW w:type="dxa" w:w="1728"/>
          </w:tcPr>
          <w:p>
            <w:r>
              <w:t>Problem</w:t>
            </w:r>
          </w:p>
        </w:tc>
        <w:tc>
          <w:tcPr>
            <w:tcW w:type="dxa" w:w="1728"/>
          </w:tcPr>
          <w:p>
            <w:r>
              <w:t>Why it matters</w:t>
            </w:r>
          </w:p>
        </w:tc>
        <w:tc>
          <w:tcPr>
            <w:tcW w:type="dxa" w:w="1728"/>
          </w:tcPr>
          <w:p>
            <w:r>
              <w:t>How to correct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js/daab-cookie-consent.js → css/daab-cookie-banner.css?v=1</w:t>
            </w:r>
          </w:p>
        </w:tc>
        <w:tc>
          <w:tcPr>
            <w:tcW w:type="dxa" w:w="1728"/>
          </w:tcPr>
          <w:p>
            <w:r>
              <w:t>Banner CSS version hardcoded and not in STYLE_VERSIONS</w:t>
            </w:r>
          </w:p>
        </w:tc>
        <w:tc>
          <w:tcPr>
            <w:tcW w:type="dxa" w:w="1728"/>
          </w:tcPr>
          <w:p>
            <w:r>
              <w:t>Stale banner CSS after updates; inconsistent with site-wide cache policy</w:t>
            </w:r>
          </w:p>
        </w:tc>
        <w:tc>
          <w:tcPr>
            <w:tcW w:type="dxa" w:w="1728"/>
          </w:tcPr>
          <w:p>
            <w:r>
              <w:t>Add daab-cookie-banner.css to STYLE_VERSIONS; load that version from one place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js/vendor/jspdf.umd.min.js (~356KB) + html2canvas.min.js (~194KB)</w:t>
            </w:r>
          </w:p>
        </w:tc>
        <w:tc>
          <w:tcPr>
            <w:tcW w:type="dxa" w:w="1728"/>
          </w:tcPr>
          <w:p>
            <w:r>
              <w:t>Large vendor pair for membership flyer PDF; lazy-loaded (good) but no ?v=</w:t>
            </w:r>
          </w:p>
        </w:tc>
        <w:tc>
          <w:tcPr>
            <w:tcW w:type="dxa" w:w="1728"/>
          </w:tcPr>
          <w:p>
            <w:r>
              <w:t>Slow first PDF on weak networks; hard cache invalidation</w:t>
            </w:r>
          </w:p>
        </w:tc>
        <w:tc>
          <w:tcPr>
            <w:tcW w:type="dxa" w:w="1728"/>
          </w:tcPr>
          <w:p>
            <w:r>
              <w:t>Keep lazy load; add ?v= on vendor URLs when updating libraries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js/video-gallery-data.json</w:t>
            </w:r>
          </w:p>
        </w:tc>
        <w:tc>
          <w:tcPr>
            <w:tcW w:type="dxa" w:w="1728"/>
          </w:tcPr>
          <w:p>
            <w:r>
              <w:t>Not referenced by live video_gallery.html (inline data used); deploy-ignored</w:t>
            </w:r>
          </w:p>
        </w:tc>
        <w:tc>
          <w:tcPr>
            <w:tcW w:type="dxa" w:w="1728"/>
          </w:tcPr>
          <w:p>
            <w:r>
              <w:t>Obsolete data file can confuse maintainers</w:t>
            </w:r>
          </w:p>
        </w:tc>
        <w:tc>
          <w:tcPr>
            <w:tcW w:type="dxa" w:w="1728"/>
          </w:tcPr>
          <w:p>
            <w:r>
              <w:t>Delete or keep only if a helper still regenerates from it — document clearly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helpers/_tmp_*.py</w:t>
            </w:r>
          </w:p>
        </w:tc>
        <w:tc>
          <w:tcPr>
            <w:tcW w:type="dxa" w:w="1728"/>
          </w:tcPr>
          <w:p>
            <w:r>
              <w:t>Temporary inspection/bump scripts present under helpers/</w:t>
            </w:r>
          </w:p>
        </w:tc>
        <w:tc>
          <w:tcPr>
            <w:tcW w:type="dxa" w:w="1728"/>
          </w:tcPr>
          <w:p>
            <w:r>
              <w:t>Clutter; risk of accidental reuse</w:t>
            </w:r>
          </w:p>
        </w:tc>
        <w:tc>
          <w:tcPr>
            <w:tcW w:type="dxa" w:w="1728"/>
          </w:tcPr>
          <w:p>
            <w:r>
              <w:t>Delete or move to _archive after one-off tasks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Script fan-out on scientists/legal pages</w:t>
            </w:r>
          </w:p>
        </w:tc>
        <w:tc>
          <w:tcPr>
            <w:tcW w:type="dxa" w:w="1728"/>
          </w:tcPr>
          <w:p>
            <w:r>
              <w:t>Profiles/list ~23 scripts; legal ~18 deferred scripts</w:t>
            </w:r>
          </w:p>
        </w:tc>
        <w:tc>
          <w:tcPr>
            <w:tcW w:type="dxa" w:w="1728"/>
          </w:tcPr>
          <w:p>
            <w:r>
              <w:t>Many HTTP requests; acceptable for static hosting but not optimal</w:t>
            </w:r>
          </w:p>
        </w:tc>
        <w:tc>
          <w:tcPr>
            <w:tcW w:type="dxa" w:w="1728"/>
          </w:tcPr>
          <w:p>
            <w:r>
              <w:t>Later: optional shell bundle; not urgent for launch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css/daab-forum-content.css (~65KB), daab-activities-page.css (~53KB)</w:t>
            </w:r>
          </w:p>
        </w:tc>
        <w:tc>
          <w:tcPr>
            <w:tcW w:type="dxa" w:w="1728"/>
          </w:tcPr>
          <w:p>
            <w:r>
              <w:t>Largest stylesheets with high !important density</w:t>
            </w:r>
          </w:p>
        </w:tc>
        <w:tc>
          <w:tcPr>
            <w:tcW w:type="dxa" w:w="1728"/>
          </w:tcPr>
          <w:p>
            <w:r>
              <w:t>Parse/apply cost and maintenance burden</w:t>
            </w:r>
          </w:p>
        </w:tc>
        <w:tc>
          <w:tcPr>
            <w:tcW w:type="dxa" w:w="1728"/>
          </w:tcPr>
          <w:p>
            <w:r>
              <w:t>Run CSS usage audit; split or trim dead rules over time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/>
    <w:p>
      <w:pPr>
        <w:pStyle w:val="Heading1"/>
      </w:pPr>
      <w:r>
        <w:t>8. Assets (images, fonts, icons)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Where</w:t>
            </w:r>
          </w:p>
        </w:tc>
        <w:tc>
          <w:tcPr>
            <w:tcW w:type="dxa" w:w="1728"/>
          </w:tcPr>
          <w:p>
            <w:r>
              <w:t>Problem</w:t>
            </w:r>
          </w:p>
        </w:tc>
        <w:tc>
          <w:tcPr>
            <w:tcW w:type="dxa" w:w="1728"/>
          </w:tcPr>
          <w:p>
            <w:r>
              <w:t>Why it matters</w:t>
            </w:r>
          </w:p>
        </w:tc>
        <w:tc>
          <w:tcPr>
            <w:tcW w:type="dxa" w:w="1728"/>
          </w:tcPr>
          <w:p>
            <w:r>
              <w:t>How to correct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Deployment images strategy</w:t>
            </w:r>
          </w:p>
        </w:tc>
        <w:tc>
          <w:tcPr>
            <w:tcW w:type="dxa" w:w="1728"/>
          </w:tcPr>
          <w:p>
            <w:r>
              <w:t>_build_deployment_folder.py skips images by default (preserve host/Deployment images)</w:t>
            </w:r>
          </w:p>
        </w:tc>
        <w:tc>
          <w:tcPr>
            <w:tcW w:type="dxa" w:w="1728"/>
          </w:tcPr>
          <w:p>
            <w:r>
              <w:t>New/changed scientist photos may not upload if you only sync HTML/CSS/JS</w:t>
            </w:r>
          </w:p>
        </w:tc>
        <w:tc>
          <w:tcPr>
            <w:tcW w:type="dxa" w:w="1728"/>
          </w:tcPr>
          <w:p>
            <w:r>
              <w:t>When photos change, upload images/ explicitly or build with --include-images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Sampled static &lt;img&gt; on key pages</w:t>
            </w:r>
          </w:p>
        </w:tc>
        <w:tc>
          <w:tcPr>
            <w:tcW w:type="dxa" w:w="1728"/>
          </w:tcPr>
          <w:p>
            <w:r>
              <w:t>Alt attributes generally present; profile renderers set name-based alt; decorative QR alt="" inside labeled links</w:t>
            </w:r>
          </w:p>
        </w:tc>
        <w:tc>
          <w:tcPr>
            <w:tcW w:type="dxa" w:w="1728"/>
          </w:tcPr>
          <w:p>
            <w:r>
              <w:t>Baseline a11y for images is acceptable on sampled pages</w:t>
            </w:r>
          </w:p>
        </w:tc>
        <w:tc>
          <w:tcPr>
            <w:tcW w:type="dxa" w:w="1728"/>
          </w:tcPr>
          <w:p>
            <w:r>
              <w:t>Continue requiring alt in any new markup/helpers</w:t>
            </w:r>
          </w:p>
        </w:tc>
        <w:tc>
          <w:tcPr>
            <w:tcW w:type="dxa" w:w="1728"/>
          </w:tcPr>
          <w:p>
            <w:r>
              <w:t>Info</w:t>
            </w:r>
          </w:p>
        </w:tc>
      </w:tr>
      <w:tr>
        <w:tc>
          <w:tcPr>
            <w:tcW w:type="dxa" w:w="1728"/>
          </w:tcPr>
          <w:p>
            <w:r>
              <w:t>Forum lightbox images</w:t>
            </w:r>
          </w:p>
        </w:tc>
        <w:tc>
          <w:tcPr>
            <w:tcW w:type="dxa" w:w="1728"/>
          </w:tcPr>
          <w:p>
            <w:r>
              <w:t>Lightbox may use empty alt while visible</w:t>
            </w:r>
          </w:p>
        </w:tc>
        <w:tc>
          <w:tcPr>
            <w:tcW w:type="dxa" w:w="1728"/>
          </w:tcPr>
          <w:p>
            <w:r>
              <w:t>Screen-reader users miss image context</w:t>
            </w:r>
          </w:p>
        </w:tc>
        <w:tc>
          <w:tcPr>
            <w:tcW w:type="dxa" w:w="1728"/>
          </w:tcPr>
          <w:p>
            <w:r>
              <w:t>Update alt when lightbox src changes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Fonts (css/daab-fonts.css)</w:t>
            </w:r>
          </w:p>
        </w:tc>
        <w:tc>
          <w:tcPr>
            <w:tcW w:type="dxa" w:w="1728"/>
          </w:tcPr>
          <w:p>
            <w:r>
              <w:t>Shared font pipeline in place; no broken local font refs reported by validator</w:t>
            </w:r>
          </w:p>
        </w:tc>
        <w:tc>
          <w:tcPr>
            <w:tcW w:type="dxa" w:w="1728"/>
          </w:tcPr>
          <w:p>
            <w:r>
              <w:t>Performance depends on host compression/caching</w:t>
            </w:r>
          </w:p>
        </w:tc>
        <w:tc>
          <w:tcPr>
            <w:tcW w:type="dxa" w:w="1728"/>
          </w:tcPr>
          <w:p>
            <w:r>
              <w:t>Ensure production sends long-cache headers for fonts/css/js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/>
    <w:p>
      <w:pPr>
        <w:pStyle w:val="Heading1"/>
      </w:pPr>
      <w:r>
        <w:t>9. Forms, CTAs, and contact behaviour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Where</w:t>
            </w:r>
          </w:p>
        </w:tc>
        <w:tc>
          <w:tcPr>
            <w:tcW w:type="dxa" w:w="1728"/>
          </w:tcPr>
          <w:p>
            <w:r>
              <w:t>Problem</w:t>
            </w:r>
          </w:p>
        </w:tc>
        <w:tc>
          <w:tcPr>
            <w:tcW w:type="dxa" w:w="1728"/>
          </w:tcPr>
          <w:p>
            <w:r>
              <w:t>Why it matters</w:t>
            </w:r>
          </w:p>
        </w:tc>
        <w:tc>
          <w:tcPr>
            <w:tcW w:type="dxa" w:w="1728"/>
          </w:tcPr>
          <w:p>
            <w:r>
              <w:t>How to correct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mail-application-send.php + az|en/application.html</w:t>
            </w:r>
          </w:p>
        </w:tc>
        <w:tc>
          <w:tcPr>
            <w:tcW w:type="dxa" w:w="1728"/>
          </w:tcPr>
          <w:p>
            <w:r>
              <w:t>Privacy checkbox required in HTML/JS only; PHP never validates privacyconfirm / privacy_confirm; consent not written into outbound mail</w:t>
            </w:r>
          </w:p>
        </w:tc>
        <w:tc>
          <w:tcPr>
            <w:tcW w:type="dxa" w:w="1728"/>
          </w:tcPr>
          <w:p>
            <w:r>
              <w:t>Applications can be accepted without privacy acknowledgment if JS bypassed; weak audit trail</w:t>
            </w:r>
          </w:p>
        </w:tc>
        <w:tc>
          <w:tcPr>
            <w:tcW w:type="dxa" w:w="1728"/>
          </w:tcPr>
          <w:p>
            <w:r>
              <w:t>Reject unless privacy confirmed; include confirmation line in email body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js/daab-membership-application.js honeypot #website vs PHP</w:t>
            </w:r>
          </w:p>
        </w:tc>
        <w:tc>
          <w:tcPr>
            <w:tcW w:type="dxa" w:w="1728"/>
          </w:tcPr>
          <w:p>
            <w:r>
              <w:t>Honeypot enforced client-side only; server ignores website field</w:t>
            </w:r>
          </w:p>
        </w:tc>
        <w:tc>
          <w:tcPr>
            <w:tcW w:type="dxa" w:w="1728"/>
          </w:tcPr>
          <w:p>
            <w:r>
              <w:t>Spam bots can POST directly</w:t>
            </w:r>
          </w:p>
        </w:tc>
        <w:tc>
          <w:tcPr>
            <w:tcW w:type="dxa" w:w="1728"/>
          </w:tcPr>
          <w:p>
            <w:r>
              <w:t>Silent-drop or reject when website is non-empty server-side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az/application.html vs en/application.html science field values</w:t>
            </w:r>
          </w:p>
        </w:tc>
        <w:tc>
          <w:tcPr>
            <w:tcW w:type="dxa" w:w="1728"/>
          </w:tcPr>
          <w:p>
            <w:r>
              <w:t>AZ-only values biologiya/ekologiya/folklor vs EN biology/ecology/folklore</w:t>
            </w:r>
          </w:p>
        </w:tc>
        <w:tc>
          <w:tcPr>
            <w:tcW w:type="dxa" w:w="1728"/>
          </w:tcPr>
          <w:p>
            <w:r>
              <w:t>Broken filtering/reporting if values are compared across locales</w:t>
            </w:r>
          </w:p>
        </w:tc>
        <w:tc>
          <w:tcPr>
            <w:tcW w:type="dxa" w:w="1728"/>
          </w:tcPr>
          <w:p>
            <w:r>
              <w:t>Use one canonical value set (prefer EN keys) in both forms; show localized labels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az|en/application.html privacy labels</w:t>
            </w:r>
          </w:p>
        </w:tc>
        <w:tc>
          <w:tcPr>
            <w:tcW w:type="dxa" w:w="1728"/>
          </w:tcPr>
          <w:p>
            <w:r>
              <w:t>Two label elements point at for="privacyconfirm"</w:t>
            </w:r>
          </w:p>
        </w:tc>
        <w:tc>
          <w:tcPr>
            <w:tcW w:type="dxa" w:w="1728"/>
          </w:tcPr>
          <w:p>
            <w:r>
              <w:t>Ambiguous accessible name for the control</w:t>
            </w:r>
          </w:p>
        </w:tc>
        <w:tc>
          <w:tcPr>
            <w:tcW w:type="dxa" w:w="1728"/>
          </w:tcPr>
          <w:p>
            <w:r>
              <w:t>Use a single label (or aria-labelledby with one id)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Host PHP mail()</w:t>
            </w:r>
          </w:p>
        </w:tc>
        <w:tc>
          <w:tcPr>
            <w:tcW w:type="dxa" w:w="1728"/>
          </w:tcPr>
          <w:p>
            <w:r>
              <w:t>Form depends on server mail configuration (az/mail.php, en/mail.php, mail-application-send.php)</w:t>
            </w:r>
          </w:p>
        </w:tc>
        <w:tc>
          <w:tcPr>
            <w:tcW w:type="dxa" w:w="1728"/>
          </w:tcPr>
          <w:p>
            <w:r>
              <w:t>Membership CTA fails silently in UX if mail() blocked</w:t>
            </w:r>
          </w:p>
        </w:tc>
        <w:tc>
          <w:tcPr>
            <w:tcW w:type="dxa" w:w="1728"/>
          </w:tcPr>
          <w:p>
            <w:r>
              <w:t>Post-deploy: send test AZ+EN applications; confirm inbox delivery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application.html id="h1" on a checkbox</w:t>
            </w:r>
          </w:p>
        </w:tc>
        <w:tc>
          <w:tcPr>
            <w:tcW w:type="dxa" w:w="1728"/>
          </w:tcPr>
          <w:p>
            <w:r>
              <w:t>Confusing id next to real headings</w:t>
            </w:r>
          </w:p>
        </w:tc>
        <w:tc>
          <w:tcPr>
            <w:tcW w:type="dxa" w:w="1728"/>
          </w:tcPr>
          <w:p>
            <w:r>
              <w:t>Fragile selectors / a11y confusion</w:t>
            </w:r>
          </w:p>
        </w:tc>
        <w:tc>
          <w:tcPr>
            <w:tcW w:type="dxa" w:w="1728"/>
          </w:tcPr>
          <w:p>
            <w:r>
              <w:t>Rename to sci-philology (or similar)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/>
    <w:p>
      <w:pPr>
        <w:pStyle w:val="Heading1"/>
      </w:pPr>
      <w:r>
        <w:t>10. Accessibility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Where</w:t>
            </w:r>
          </w:p>
        </w:tc>
        <w:tc>
          <w:tcPr>
            <w:tcW w:type="dxa" w:w="1728"/>
          </w:tcPr>
          <w:p>
            <w:r>
              <w:t>Problem</w:t>
            </w:r>
          </w:p>
        </w:tc>
        <w:tc>
          <w:tcPr>
            <w:tcW w:type="dxa" w:w="1728"/>
          </w:tcPr>
          <w:p>
            <w:r>
              <w:t>Why it matters</w:t>
            </w:r>
          </w:p>
        </w:tc>
        <w:tc>
          <w:tcPr>
            <w:tcW w:type="dxa" w:w="1728"/>
          </w:tcPr>
          <w:p>
            <w:r>
              <w:t>How to correct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js/daab-cookie-consent.js banner</w:t>
            </w:r>
          </w:p>
        </w:tc>
        <w:tc>
          <w:tcPr>
            <w:tcW w:type="dxa" w:w="1728"/>
          </w:tcPr>
          <w:p>
            <w:r>
              <w:t>role=dialog without aria-modal, initial focus, or focus trap</w:t>
            </w:r>
          </w:p>
        </w:tc>
        <w:tc>
          <w:tcPr>
            <w:tcW w:type="dxa" w:w="1728"/>
          </w:tcPr>
          <w:p>
            <w:r>
              <w:t>Keyboard/screen-reader users can struggle with first-visit consent UI</w:t>
            </w:r>
          </w:p>
        </w:tc>
        <w:tc>
          <w:tcPr>
            <w:tcW w:type="dxa" w:w="1728"/>
          </w:tcPr>
          <w:p>
            <w:r>
              <w:t>Add aria-modal=true, move focus into dialog, trap/restore focus, Esc to Essential-only or Preferences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Eldar dual H1 pages (see §5)</w:t>
            </w:r>
          </w:p>
        </w:tc>
        <w:tc>
          <w:tcPr>
            <w:tcW w:type="dxa" w:w="1728"/>
          </w:tcPr>
          <w:p>
            <w:r>
              <w:t>Multiple H1s</w:t>
            </w:r>
          </w:p>
        </w:tc>
        <w:tc>
          <w:tcPr>
            <w:tcW w:type="dxa" w:w="1728"/>
          </w:tcPr>
          <w:p>
            <w:r>
              <w:t>Heading outline fails WCAG best practice</w:t>
            </w:r>
          </w:p>
        </w:tc>
        <w:tc>
          <w:tcPr>
            <w:tcW w:type="dxa" w:w="1728"/>
          </w:tcPr>
          <w:p>
            <w:r>
              <w:t>Single H1 per page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Contrast / keyboard nav across mega-menu</w:t>
            </w:r>
          </w:p>
        </w:tc>
        <w:tc>
          <w:tcPr>
            <w:tcW w:type="dxa" w:w="1728"/>
          </w:tcPr>
          <w:p>
            <w:r>
              <w:t>Not fully instrumented in this audit; mega-menu uses complex hover/focus CSS with !important</w:t>
            </w:r>
          </w:p>
        </w:tc>
        <w:tc>
          <w:tcPr>
            <w:tcW w:type="dxa" w:w="1728"/>
          </w:tcPr>
          <w:p>
            <w:r>
              <w:t>Risk of focus styles or mobile menu regressions</w:t>
            </w:r>
          </w:p>
        </w:tc>
        <w:tc>
          <w:tcPr>
            <w:tcW w:type="dxa" w:w="1728"/>
          </w:tcPr>
          <w:p>
            <w:r>
              <w:t>Manual keyboard pass: Tab through primary nav, Legal nested panel, mobile hamburger, cookie banner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Link label casing in cookie banner EN</w:t>
            </w:r>
          </w:p>
        </w:tc>
        <w:tc>
          <w:tcPr>
            <w:tcW w:type="dxa" w:w="1728"/>
          </w:tcPr>
          <w:p>
            <w:r>
              <w:t>“Cookie Policy” / “Privacy Notice” vs page H1 sentence case</w:t>
            </w:r>
          </w:p>
        </w:tc>
        <w:tc>
          <w:tcPr>
            <w:tcW w:type="dxa" w:w="1728"/>
          </w:tcPr>
          <w:p>
            <w:r>
              <w:t>Minor consistency/a11y naming mismatch</w:t>
            </w:r>
          </w:p>
        </w:tc>
        <w:tc>
          <w:tcPr>
            <w:tcW w:type="dxa" w:w="1728"/>
          </w:tcPr>
          <w:p>
            <w:r>
              <w:t>Match page H1 strings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/>
    <w:p>
      <w:pPr>
        <w:pStyle w:val="Heading1"/>
      </w:pPr>
      <w:r>
        <w:t>11. Multilingual consistency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Where</w:t>
            </w:r>
          </w:p>
        </w:tc>
        <w:tc>
          <w:tcPr>
            <w:tcW w:type="dxa" w:w="1728"/>
          </w:tcPr>
          <w:p>
            <w:r>
              <w:t>Problem</w:t>
            </w:r>
          </w:p>
        </w:tc>
        <w:tc>
          <w:tcPr>
            <w:tcW w:type="dxa" w:w="1728"/>
          </w:tcPr>
          <w:p>
            <w:r>
              <w:t>Why it matters</w:t>
            </w:r>
          </w:p>
        </w:tc>
        <w:tc>
          <w:tcPr>
            <w:tcW w:type="dxa" w:w="1728"/>
          </w:tcPr>
          <w:p>
            <w:r>
              <w:t>How to correct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EN legal naming (ui.json vs pages)</w:t>
            </w:r>
          </w:p>
        </w:tc>
        <w:tc>
          <w:tcPr>
            <w:tcW w:type="dxa" w:w="1728"/>
          </w:tcPr>
          <w:p>
            <w:r>
              <w:t>Privacy Notice vs Privacy notice; Legal notice vs Legal notice (Imprint); Title Case policies vs sentence-case H1s</w:t>
            </w:r>
          </w:p>
        </w:tc>
        <w:tc>
          <w:tcPr>
            <w:tcW w:type="dxa" w:w="1728"/>
          </w:tcPr>
          <w:p>
            <w:r>
              <w:t>Nav/footer/document titles disagree</w:t>
            </w:r>
          </w:p>
        </w:tc>
        <w:tc>
          <w:tcPr>
            <w:tcW w:type="dxa" w:w="1728"/>
          </w:tcPr>
          <w:p>
            <w:r>
              <w:t>Canonicalize EN strings; update ui.json, footer, builder H1, docx filenames/notes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documents/Legal/01-Privacy-Policy.docx</w:t>
            </w:r>
          </w:p>
        </w:tc>
        <w:tc>
          <w:tcPr>
            <w:tcW w:type="dxa" w:w="1728"/>
          </w:tcPr>
          <w:p>
            <w:r>
              <w:t>Filename still says Policy while site says Notice</w:t>
            </w:r>
          </w:p>
        </w:tc>
        <w:tc>
          <w:tcPr>
            <w:tcW w:type="dxa" w:w="1728"/>
          </w:tcPr>
          <w:p>
            <w:r>
              <w:t>Internal docs diverge from public site</w:t>
            </w:r>
          </w:p>
        </w:tc>
        <w:tc>
          <w:tcPr>
            <w:tcW w:type="dxa" w:w="1728"/>
          </w:tcPr>
          <w:p>
            <w:r>
              <w:t>Rename or add cover note: public name is Privacy Notice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AZ legal set</w:t>
            </w:r>
          </w:p>
        </w:tc>
        <w:tc>
          <w:tcPr>
            <w:tcW w:type="dxa" w:w="1728"/>
          </w:tcPr>
          <w:p>
            <w:r>
              <w:t>Aligned across nav/footer/H1</w:t>
            </w:r>
          </w:p>
        </w:tc>
        <w:tc>
          <w:tcPr>
            <w:tcW w:type="dxa" w:w="1728"/>
          </w:tcPr>
          <w:p>
            <w:r>
              <w:t>Good model</w:t>
            </w:r>
          </w:p>
        </w:tc>
        <w:tc>
          <w:tcPr>
            <w:tcW w:type="dxa" w:w="1728"/>
          </w:tcPr>
          <w:p>
            <w:r>
              <w:t>Keep AZ stable when changing EN</w:t>
            </w:r>
          </w:p>
        </w:tc>
        <w:tc>
          <w:tcPr>
            <w:tcW w:type="dxa" w:w="1728"/>
          </w:tcPr>
          <w:p>
            <w:r>
              <w:t>Info</w:t>
            </w:r>
          </w:p>
        </w:tc>
      </w:tr>
      <w:tr>
        <w:tc>
          <w:tcPr>
            <w:tcW w:type="dxa" w:w="1728"/>
          </w:tcPr>
          <w:p>
            <w:r>
              <w:t>Application science field values AZ≠EN</w:t>
            </w:r>
          </w:p>
        </w:tc>
        <w:tc>
          <w:tcPr>
            <w:tcW w:type="dxa" w:w="1728"/>
          </w:tcPr>
          <w:p>
            <w:r>
              <w:t>Different option values for same disciplines</w:t>
            </w:r>
          </w:p>
        </w:tc>
        <w:tc>
          <w:tcPr>
            <w:tcW w:type="dxa" w:w="1728"/>
          </w:tcPr>
          <w:p>
            <w:r>
              <w:t>Data integrity across languages</w:t>
            </w:r>
          </w:p>
        </w:tc>
        <w:tc>
          <w:tcPr>
            <w:tcW w:type="dxa" w:w="1728"/>
          </w:tcPr>
          <w:p>
            <w:r>
              <w:t>Canonical values + localized labels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12. Content / naming / obsolete materials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Where</w:t>
            </w:r>
          </w:p>
        </w:tc>
        <w:tc>
          <w:tcPr>
            <w:tcW w:type="dxa" w:w="1728"/>
          </w:tcPr>
          <w:p>
            <w:r>
              <w:t>Problem</w:t>
            </w:r>
          </w:p>
        </w:tc>
        <w:tc>
          <w:tcPr>
            <w:tcW w:type="dxa" w:w="1728"/>
          </w:tcPr>
          <w:p>
            <w:r>
              <w:t>Why it matters</w:t>
            </w:r>
          </w:p>
        </w:tc>
        <w:tc>
          <w:tcPr>
            <w:tcW w:type="dxa" w:w="1728"/>
          </w:tcPr>
          <w:p>
            <w:r>
              <w:t>How to correct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Git working tree</w:t>
            </w:r>
          </w:p>
        </w:tc>
        <w:tc>
          <w:tcPr>
            <w:tcW w:type="dxa" w:w="1728"/>
          </w:tcPr>
          <w:p>
            <w:r>
              <w:t>Large pending change set: new legal pages untracked; many documents/ deletions; scientist photo mods</w:t>
            </w:r>
          </w:p>
        </w:tc>
        <w:tc>
          <w:tcPr>
            <w:tcW w:type="dxa" w:w="1728"/>
          </w:tcPr>
          <w:p>
            <w:r>
              <w:t>Hard to know what will be committed vs uploaded; risk of incomplete deploy of images</w:t>
            </w:r>
          </w:p>
        </w:tc>
        <w:tc>
          <w:tcPr>
            <w:tcW w:type="dxa" w:w="1728"/>
          </w:tcPr>
          <w:p>
            <w:r>
              <w:t>Commit logical groups; ensure Deployment rebuild before upload; don’t ship documents/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templates/ (e.g. Forum 2026.html with spaces)</w:t>
            </w:r>
          </w:p>
        </w:tc>
        <w:tc>
          <w:tcPr>
            <w:tcW w:type="dxa" w:w="1728"/>
          </w:tcPr>
          <w:p>
            <w:r>
              <w:t>Template naming inconsistent; not part of deploy root</w:t>
            </w:r>
          </w:p>
        </w:tc>
        <w:tc>
          <w:tcPr>
            <w:tcW w:type="dxa" w:w="1728"/>
          </w:tcPr>
          <w:p>
            <w:r>
              <w:t>Confuses contributors</w:t>
            </w:r>
          </w:p>
        </w:tc>
        <w:tc>
          <w:tcPr>
            <w:tcW w:type="dxa" w:w="1728"/>
          </w:tcPr>
          <w:p>
            <w:r>
              <w:t>Normalize template names if still used by builders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Legal compliance Word drafts in documents/Legal/</w:t>
            </w:r>
          </w:p>
        </w:tc>
        <w:tc>
          <w:tcPr>
            <w:tcW w:type="dxa" w:w="1728"/>
          </w:tcPr>
          <w:p>
            <w:r>
              <w:t>Internal only — correctly excluded from deploy</w:t>
            </w:r>
          </w:p>
        </w:tc>
        <w:tc>
          <w:tcPr>
            <w:tcW w:type="dxa" w:w="1728"/>
          </w:tcPr>
          <w:p>
            <w:r>
              <w:t>Must not be uploaded to public web root</w:t>
            </w:r>
          </w:p>
        </w:tc>
        <w:tc>
          <w:tcPr>
            <w:tcW w:type="dxa" w:w="1728"/>
          </w:tcPr>
          <w:p>
            <w:r>
              <w:t>Keep exclusion; never copy into Deployment/</w:t>
            </w:r>
          </w:p>
        </w:tc>
        <w:tc>
          <w:tcPr>
            <w:tcW w:type="dxa" w:w="1728"/>
          </w:tcPr>
          <w:p>
            <w:r>
              <w:t>Info</w:t>
            </w:r>
          </w:p>
        </w:tc>
      </w:tr>
    </w:tbl>
    <w:p/>
    <w:p>
      <w:pPr>
        <w:pStyle w:val="Heading1"/>
      </w:pPr>
      <w:r>
        <w:t>13. Recommended cleanup sequence</w:t>
      </w:r>
    </w:p>
    <w:p>
      <w:r>
        <w:rPr>
          <w:b/>
        </w:rPr>
        <w:t>Phase A — before or immediately after production upload</w:t>
      </w:r>
    </w:p>
    <w:p>
      <w:pPr>
        <w:pStyle w:val="ListBullet"/>
      </w:pPr>
      <w:r>
        <w:t>Server-side privacy + honeypot checks in mail-application-send.php; test AZ/EN mail delivery</w:t>
      </w:r>
    </w:p>
    <w:p>
      <w:pPr>
        <w:pStyle w:val="ListBullet"/>
      </w:pPr>
      <w:r>
        <w:t>Bump routes.json cache ?v= in daab-i18n.js; add cookie-banner.css to STYLE_VERSIONS</w:t>
      </w:r>
    </w:p>
    <w:p>
      <w:pPr>
        <w:pStyle w:val="ListBullet"/>
      </w:pPr>
      <w:r>
        <w:t>Re-sync daab-tokens.css into daab-common.css; fix z-index tokens</w:t>
      </w:r>
    </w:p>
    <w:p>
      <w:pPr>
        <w:pStyle w:val="ListBullet"/>
      </w:pPr>
      <w:r>
        <w:t>If photos changed: upload images/ (or --include-images)</w:t>
      </w:r>
    </w:p>
    <w:p>
      <w:pPr>
        <w:pStyle w:val="ListBullet"/>
      </w:pPr>
      <w:r>
        <w:t>Manual smoke: nav Legal flyout, footer links, cookie Essential-only, application submit, mobile menu</w:t>
      </w:r>
    </w:p>
    <w:p>
      <w:r>
        <w:rPr>
          <w:b/>
        </w:rPr>
        <w:t>Phase B — cleanup sprint (1–2 weeks)</w:t>
      </w:r>
    </w:p>
    <w:p>
      <w:pPr>
        <w:pStyle w:val="ListBullet"/>
      </w:pPr>
      <w:r>
        <w:t>Unify EN legal labels; fix routes navOrder; improve legal breadcrumbs</w:t>
      </w:r>
    </w:p>
    <w:p>
      <w:pPr>
        <w:pStyle w:val="ListBullet"/>
      </w:pPr>
      <w:r>
        <w:t>Deduplicate sticky-sidebar CSS; scope scientists-list bare selectors</w:t>
      </w:r>
    </w:p>
    <w:p>
      <w:pPr>
        <w:pStyle w:val="ListBullet"/>
      </w:pPr>
      <w:r>
        <w:t>Fix Eldar dual H1; application privacy label; sci field canonical values</w:t>
      </w:r>
    </w:p>
    <w:p>
      <w:pPr>
        <w:pStyle w:val="ListBullet"/>
      </w:pPr>
      <w:r>
        <w:t>Cookie banner focus management</w:t>
      </w:r>
    </w:p>
    <w:p>
      <w:pPr>
        <w:pStyle w:val="ListBullet"/>
      </w:pPr>
      <w:r>
        <w:t>Update _deploy_assets.py dynamic/inlined asset lists</w:t>
      </w:r>
    </w:p>
    <w:p>
      <w:r>
        <w:rPr>
          <w:b/>
        </w:rPr>
        <w:t>Phase C — backlog polish</w:t>
      </w:r>
    </w:p>
    <w:p>
      <w:pPr>
        <w:pStyle w:val="ListBullet"/>
      </w:pPr>
      <w:r>
        <w:t>Reduce !important density; optional script bundling</w:t>
      </w:r>
    </w:p>
    <w:p>
      <w:pPr>
        <w:pStyle w:val="ListBullet"/>
      </w:pPr>
      <w:r>
        <w:t>Remove obsolete video-gallery-data.json / _tmp helpers if unused</w:t>
      </w:r>
    </w:p>
    <w:p>
      <w:pPr>
        <w:pStyle w:val="ListBullet"/>
      </w:pPr>
      <w:r>
        <w:t>Vendor ?v=; accessibility statement (from legal compliance plan)</w:t>
      </w:r>
    </w:p>
    <w:p>
      <w:pPr>
        <w:pStyle w:val="ListBullet"/>
      </w:pPr>
      <w:r>
        <w:t>Visual QA matrix for tablet breakpoints</w:t>
      </w:r>
    </w:p>
    <w:p>
      <w:pPr>
        <w:pStyle w:val="Heading1"/>
      </w:pPr>
      <w:r>
        <w:t>14. Suggested Definition of Done for “cleanup complete”</w:t>
      </w:r>
    </w:p>
    <w:p>
      <w:pPr>
        <w:pStyle w:val="ListBullet"/>
      </w:pPr>
      <w:r>
        <w:t>python helpers/_validate_site.py and _deploy_preflight.py both OK with 0 WARN from artifact audit</w:t>
      </w:r>
    </w:p>
    <w:p>
      <w:pPr>
        <w:pStyle w:val="ListBullet"/>
      </w:pPr>
      <w:r>
        <w:t>All High items in this report closed or explicitly deferred with owner/date</w:t>
      </w:r>
    </w:p>
    <w:p>
      <w:pPr>
        <w:pStyle w:val="ListBullet"/>
      </w:pPr>
      <w:r>
        <w:t>EN legal names identical in nav, footer, H1, titles</w:t>
      </w:r>
    </w:p>
    <w:p>
      <w:pPr>
        <w:pStyle w:val="ListBullet"/>
      </w:pPr>
      <w:r>
        <w:t>Membership POST without privacyconfirm is rejected by PHP</w:t>
      </w:r>
    </w:p>
    <w:p>
      <w:pPr>
        <w:pStyle w:val="ListBullet"/>
      </w:pPr>
      <w:r>
        <w:t>Cookie banner keyboard-accessible; GA still blocked until consent</w:t>
      </w:r>
    </w:p>
    <w:p>
      <w:pPr>
        <w:pStyle w:val="ListBullet"/>
      </w:pPr>
      <w:r>
        <w:t>Deployment package rebuilt; smoke test signed off on desktop + mobile</w:t>
      </w:r>
    </w:p>
    <w:p>
      <w:pPr>
        <w:pStyle w:val="Heading1"/>
      </w:pPr>
      <w:r>
        <w:t>15. Document control</w:t>
      </w:r>
    </w:p>
    <w:p>
      <w:pPr>
        <w:pStyle w:val="ListBullet"/>
      </w:pPr>
      <w:r>
        <w:t>Document ID: DAAB-Cleanup-and-Quality-Review-2026-07</w:t>
      </w:r>
    </w:p>
    <w:p>
      <w:pPr>
        <w:pStyle w:val="ListBullet"/>
      </w:pPr>
      <w:r>
        <w:t>Location: documents/</w:t>
      </w:r>
    </w:p>
    <w:p>
      <w:pPr>
        <w:pStyle w:val="ListBullet"/>
      </w:pPr>
      <w:r>
        <w:t>Related: documents/Legal/05-Legal-Compliance-Gap-Review.docx (legal content gaps)</w:t>
      </w:r>
    </w:p>
    <w:p>
      <w:pPr>
        <w:pStyle w:val="ListBullet"/>
      </w:pPr>
      <w:r>
        <w:t>Regenerate: python helpers/_write_cleanup_quality_report_docx.py</w:t>
      </w:r>
    </w:p>
    <w:p>
      <w:pPr>
        <w:pStyle w:val="ListBullet"/>
      </w:pPr>
      <w:r>
        <w:t>Status: Internal quality audit — actionable backlog</w:t>
      </w:r>
    </w:p>
    <w:p>
      <w:r>
        <w:rPr>
          <w:i/>
        </w:rPr>
        <w:t>End of report. Automated link validation found no broken local paths; prioritize High form/cache/token items, then Medium consistency and a11y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