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left"/>
      </w:pPr>
      <w:r>
        <w:rPr>
          <w:rFonts w:ascii="Times New Roman" w:cs="Times New Roman" w:eastAsia="Times New Roman" w:hAnsi="Times New Roman"/>
          <w:b/>
          <w:bCs/>
          <w:color w:val="1A6FA8"/>
          <w:sz w:val="20"/>
          <w:szCs w:val="20"/>
        </w:rPr>
        <w:t>ELMİ CV</w:t>
      </w: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40"/>
          <w:szCs w:val="40"/>
        </w:rPr>
        <w:t>Reyhan Həsənova, PhD, MD</w:t>
      </w:r>
    </w:p>
    <w:p>
      <w:pPr>
        <w:spacing w:after="40"/>
      </w:pPr>
      <w:r>
        <w:rPr>
          <w:rFonts w:ascii="Times New Roman" w:cs="Times New Roman" w:eastAsia="Times New Roman" w:hAnsi="Times New Roman"/>
          <w:color w:val="1A6FA8"/>
          <w:sz w:val="24"/>
          <w:szCs w:val="24"/>
        </w:rPr>
        <w:t>Tədqiqat məsləhətçisi, real təcrübə sübutları (RWE)</w:t>
      </w:r>
    </w:p>
    <w:p>
      <w:pPr>
        <w:spacing w:after="160"/>
      </w:pPr>
      <w:r>
        <w:rPr>
          <w:rFonts w:ascii="Times New Roman" w:cs="Times New Roman" w:eastAsia="Times New Roman" w:hAnsi="Times New Roman"/>
          <w:sz w:val="22"/>
          <w:szCs w:val="22"/>
        </w:rPr>
        <w:t>Oracle France (keçmiş Cerner Enviza), Paris, Fransa</w:t>
      </w:r>
    </w:p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Əlaqə məlumatları və identifikatorlar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938"/>
      </w:tblGrid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Tam ad (nəşrlərdə yazıldığı kimi)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Reyhan Hasanova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Azərbaycan dilində ad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Reyhan Həsənova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Yaşadığı ölkə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Fransa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Elm sahəsi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Hüceyrə biologiyası; tibbi tədqiqat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Profil xülasəsi</w:t>
      </w:r>
    </w:p>
    <w:p>
      <w:r>
        <w:rPr>
          <w:rFonts w:ascii="Times New Roman" w:cs="Times New Roman" w:eastAsia="Times New Roman" w:hAnsi="Times New Roman"/>
          <w:sz w:val="21"/>
          <w:szCs w:val="21"/>
        </w:rPr>
        <w:t>Reyhan Həsənova 6 aprel 2022-ci ildən Parisdə Oracle France-da real təcrübə sübutları (RWE) üzrə tədqiqat məsləhətçisidir və onkologiya və nadir xəstəliklər üzrə işləyir. 2016–2019-cu illərdə University of Bourgogne Franche-Comté-də hüceyrə biologiyası üzrə PhD dərəcəsi alıb; işi yoğun bağırsaq karsinomasında ANGPT2-yə aiddir. 2007–2012-ci illərdə Azərbaycan Tibb Universitetində həkim-bioloq kimi MD dərəcəsi alıb. 2014–2015-ci illərdə Paris-Sud Universitetində endokrinologiya və metabolizm, 2012–2014-cü illərdə University of Bourgogne Franche-Comté-də hüceyrə və molekulyar siqnalizasiya üzrə magistr dərəcələri var. CV-də 2020-ci il International Journal of Cancer məqaləsi və DOI göstərilib.</w:t>
      </w:r>
    </w:p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Təhsil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500"/>
        <w:gridCol w:w="3438"/>
        <w:gridCol w:w="34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İllər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Dərəcə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Sahə / dissertasiya mövzusu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Təhsil müəssisəsi, şəhər, ölkə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January 2016–December 2019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PhD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Hüceyrə biologiyası. Göstərilən məqalə: angiopoietin-2 ifadə edən yoğun bağırsaq karsinomalarının molekulyar səciyyəsi (Int J Cancer, 2020, doi.org/10.1002/ijc.32993). Statistika və məlumat analizi (Tuluza) və R ilə biostatistika (Paris) təlimləri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University of Bourgogne Franche-Comté, Bezanson, Fransa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September 2014–September 2015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MSc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Endokrinologiya və metabolizm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University of Paris-Sud (Paris XI), Paris, Fransa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September 2012–June 2014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MSc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Hüceyrə və molekulyar siqnalizasiya (CV-də proqram adı: Cellular and Molecular Signalisation)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University of Bourgogne Franche-Comté, Bezanson, Fransa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September 2007–June 2012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MD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Həkim-bioloq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Azərbaycan Tibb Universiteti, Bakı, Azərbaycan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Elmi və peşəkar vəzifələr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400"/>
        <w:gridCol w:w="2538"/>
        <w:gridCol w:w="34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İllər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Vəzifə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Kafedra / bölmə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Təşkilat, şəhər, ölkə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6 aprel 2022–hazırda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Tədqiqat məsləhətçisi, real təcrübə sübutları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Oracle France (keçmiş Cerner Enviza), Paris, Fransa. Sığorta tələbləri bazaları və elektron tibbi qeydlər əsasında onkologiya və nadir xəstəlik layihələri; hesabatlar, protokollar və statistik analiz planları; Fransa səhiyyə orqanları ilə görüşlər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5 October 2020–30 March 2021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Elmi məsləhətçi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Business Decisions Life Sciences, Paris, Fransa. Elmi məqalələrin keyfiyyət nəzarəti və ICH E6, ICMJE, CONSORT, STROBE, PRISMA, ISPOR, GPP3 uyğunluğu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January 2016–December 2019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Kiçik elmi işçi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UMR1098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EFS Besançon, Bezanson, Fransa. Transkriptomik və klinik baza; R-də biostatistika; yoğun bağırsaq xərçəngində ANGPT2 və MSLN biomarkerləri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September 2014–September 2015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Təcrübəçi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GMPH laboratory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Kremlin-Bicêtre Hospital, Paris, Fransa. Hipoqonadotrop hipoqonadizmdə iştirak edən genlər, yeni nəsil sekvensləmə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January 2013–March 2013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Təcrübəçi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UMR1098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EFS Besançon, Bezanson, Fransa. Yoğun bağırsaq xərçəngində epitelial-mezenximal keçiddə NRP2-nin rolu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Nəşrlər</w:t>
      </w:r>
    </w:p>
    <w:p>
      <w:pPr>
        <w:pStyle w:val="Heading2"/>
        <w:keepNext/>
        <w:spacing w:after="60" w:before="160"/>
        <w:keepLines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>Rəylənmiş (peer-reviewed) jurnal məqalələri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>1. Molecular description of ANGPT2-associated colorectal carcinoma. Int J Cancer, 2020. https://doi.org/10.1002/ijc.32993.</w:t>
      </w:r>
    </w:p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Mükafatlar, fəxri adlar və təqaüdlər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5038"/>
        <w:gridCol w:w="33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İl</w:t>
            </w:r>
          </w:p>
        </w:tc>
        <w:tc>
          <w:tcPr>
            <w:tcW w:type="dxa" w:w="5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Mükafat / fəxri ad</w:t>
            </w:r>
          </w:p>
        </w:tc>
        <w:tc>
          <w:tcPr>
            <w:tcW w:type="dxa" w:w="3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Təltif edən qurum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2015</w:t>
            </w:r>
          </w:p>
        </w:tc>
        <w:tc>
          <w:tcPr>
            <w:tcW w:type="dxa" w:w="5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Doktorantura üzrə dövlət təqaüdü (25 qalibdən biri kimi təsvir olunub)</w:t>
            </w:r>
          </w:p>
        </w:tc>
        <w:tc>
          <w:tcPr>
            <w:tcW w:type="dxa" w:w="3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Azərbaycan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Dillər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4838"/>
      </w:tblGrid>
      <w:tr>
        <w:trPr>
          <w:cantSplit/>
          <w:tblHeader/>
        </w:trPr>
        <w:tc>
          <w:tcPr>
            <w:tcW w:type="dxa" w:w="4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Dil</w:t>
            </w:r>
          </w:p>
        </w:tc>
        <w:tc>
          <w:tcPr>
            <w:tcW w:type="dxa" w:w="48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Səviyyə</w:t>
            </w:r>
          </w:p>
        </w:tc>
      </w:tr>
      <w:tr>
        <w:trPr>
          <w:cantSplit/>
        </w:trPr>
        <w:tc>
          <w:tcPr>
            <w:tcW w:type="dxa" w:w="4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Azərbaycan dili</w:t>
            </w:r>
          </w:p>
        </w:tc>
        <w:tc>
          <w:tcPr>
            <w:tcW w:type="dxa" w:w="48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Ana dili</w:t>
            </w:r>
          </w:p>
        </w:tc>
      </w:tr>
      <w:tr>
        <w:trPr>
          <w:cantSplit/>
        </w:trPr>
        <w:tc>
          <w:tcPr>
            <w:tcW w:type="dxa" w:w="4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Türk dili</w:t>
            </w:r>
          </w:p>
        </w:tc>
        <w:tc>
          <w:tcPr>
            <w:tcW w:type="dxa" w:w="48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Ana dili</w:t>
            </w:r>
          </w:p>
        </w:tc>
      </w:tr>
      <w:tr>
        <w:trPr>
          <w:cantSplit/>
        </w:trPr>
        <w:tc>
          <w:tcPr>
            <w:tcW w:type="dxa" w:w="4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İngilis dili</w:t>
            </w:r>
          </w:p>
        </w:tc>
        <w:tc>
          <w:tcPr>
            <w:tcW w:type="dxa" w:w="48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Sərbəst</w:t>
            </w:r>
          </w:p>
        </w:tc>
      </w:tr>
      <w:tr>
        <w:trPr>
          <w:cantSplit/>
        </w:trPr>
        <w:tc>
          <w:tcPr>
            <w:tcW w:type="dxa" w:w="4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Fransız dili</w:t>
            </w:r>
          </w:p>
        </w:tc>
        <w:tc>
          <w:tcPr>
            <w:tcW w:type="dxa" w:w="48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Sərbəst</w:t>
            </w:r>
          </w:p>
        </w:tc>
      </w:tr>
      <w:tr>
        <w:trPr>
          <w:cantSplit/>
        </w:trPr>
        <w:tc>
          <w:tcPr>
            <w:tcW w:type="dxa" w:w="4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Rus dili</w:t>
            </w:r>
          </w:p>
        </w:tc>
        <w:tc>
          <w:tcPr>
            <w:tcW w:type="dxa" w:w="48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Sərbəst</w:t>
            </w:r>
          </w:p>
        </w:tc>
      </w:tr>
      <w:tr>
        <w:trPr>
          <w:cantSplit/>
        </w:trPr>
        <w:tc>
          <w:tcPr>
            <w:tcW w:type="dxa" w:w="4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Alman dili</w:t>
            </w:r>
          </w:p>
        </w:tc>
        <w:tc>
          <w:tcPr>
            <w:tcW w:type="dxa" w:w="48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Başlanğıc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color w:val="7A7A7A"/>
        <w:sz w:val="18"/>
        <w:szCs w:val="18"/>
      </w:rPr>
      <w:t xml:space="preserve">Səhifə </w:t>
    </w:r>
    <w:r>
      <w:rPr>
        <w:rFonts w:ascii="Times New Roman" w:cs="Times New Roman" w:eastAsia="Times New Roman" w:hAnsi="Times New Roman"/>
        <w:color w:val="7A7A7A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Times New Roman" w:cs="Times New Roman" w:eastAsia="Times New Roman" w:hAnsi="Times New Roman"/>
        <w:color w:val="7A7A7A"/>
        <w:sz w:val="18"/>
        <w:szCs w:val="18"/>
      </w:rPr>
      <w:t xml:space="preserve"> / </w:t>
    </w:r>
    <w:r>
      <w:rPr>
        <w:rFonts w:ascii="Times New Roman" w:cs="Times New Roman" w:eastAsia="Times New Roman" w:hAnsi="Times New Roman"/>
        <w:color w:val="7A7A7A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color w:val="7A7A7A"/>
        <w:sz w:val="18"/>
        <w:szCs w:val="18"/>
      </w:rPr>
      <w:t>Həsənova, Reyhan – Elmi CV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imes New Roman" w:cs="Times New Roman" w:eastAsia="Times New Roman" w:hAnsi="Times New Roman"/>
      <w:b/>
      <w:bCs/>
      <w:color w:val="1A6FA8"/>
      <w:sz w:val="26"/>
      <w:szCs w:val="26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Elmi CV şablonu</dc:title>
  <dc:creator>DAAB/WAAS</dc:creator>
  <cp:lastModifiedBy>Un-named</cp:lastModifiedBy>
  <cp:revision>1</cp:revision>
  <dcterms:created xsi:type="dcterms:W3CDTF">2026-10-10T07:25:17.882Z</dcterms:created>
  <dcterms:modified xsi:type="dcterms:W3CDTF">2026-10-10T07:25:17.882Z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