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Mirzə Mütəllimov, Dr. med.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Həkim-mütəxəssis və dosent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Daxili xəstəliklər və kardiologiya bölməsi, Saarland Universitet Klinikası, Almaniya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Mirza Mutallimov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Mirzə Mütəllimov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 (kardiologiya)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Mirzə Mütəllimov Saarland Universitet Klinikasının daxili xəstəliklər və kardiologiya bölməsində həkim-mütəxəssis və dosentdir. 2019-cu ilin iyunundan Mainz Universitetinin tədris xəstəxanası olan Klinikum Idar-Oberstein-də daxili xəstəliklər, kardiologiya və ritmologiya üzrə şöbə müdiridir. 2004–2011-ci illərdə Bakıda tibb təhsili alıb, 2013-cü ildə Almaniyada həkim lisenziyası (Approbation) alıb. 2019-cu ilin dekabrından 2024-cü ilin martınadək Köln Universitetinin doktorantı olub. Diastolik ürək çatışmazlığının diaqnostikasında EKQ-nin yeri mövzusunda dissertasiya 2024-cü ilə aiddir. Daxili xəstəliklər və kardiologiya, invaziv elektrofiziologiya, ürək çatışmazlığı və intervension kardiologiya üzrə mütəxəssis adları var.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December 2019–March 2024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Dr. med.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Stellenwert des EKGs in der Diagnostik der diastolischen Herzinsuffizienz. Universität zu Köln, 2024. https://kups.ub.uni-koeln.de/72620/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Köln Universiteti, Köln,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2022–hazırda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Magistratura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Səhiyyənin idarə edilməsi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Erlangen-Nürnberg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Mütəxəssis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İntervension kardiologiya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Mütəxəssis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Ürək çatışmazlığı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Mütəxəssis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İnvaziv elektrofiziologiya və aktiv ürək ritm cihazlarının implantasiyası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Mütəxəssis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Daxili xəstəliklər və kardiologiya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Approbation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Almaniyada həkim lisenziyası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2004–2011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Əsas tibb təhsili və internatura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Beynəlxalq Universiteti və Azərbaycan Tibb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1993–July 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Lisey attestatı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Fizika, riyaziyyat və informatika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Respublika liseyi,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sentyabr 2022–hazırda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Həkim-mütəxəssis və 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Daxili xəstəliklər və kardiologiya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Saarland Universitet Klinikası,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iyun 2019–hazırda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Şöbə müdiri; daxili xəstəliklər, kardiologiya və ritmologiya üzrə mütəxəssis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Kardiologiya və pnevmologiya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Klinikum Idar-Oberstein, Mainz Universitetinin tədris xəstəxanası,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 2016–June 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Həkim-rezident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İnvaziv kardiologiya, elektrofiziologiya və ritmologiya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Gütersloh şəhər klinikası, Münster Universitetinin tədris xəstəxanası,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2012–July 2016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Həkim-rezident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Kardiologiya, nefrologiya və diabetologiya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Bielefeld Bethel Klinikası, Bielefeld Universitet Klinikası,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2011–May 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Kardioloq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Kardiologiya və elektrofiziologiya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Mərkəzi Klinik Xəstəxana,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August 2007–May 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 tibb işçisi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İntensiv kardiologiya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Elmi-Tədqiqat Kardiologiya İnstitutu,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Mutallimov</w:t>
      </w:r>
      <w:r>
        <w:rPr>
          <w:rFonts w:ascii="Times New Roman" w:cs="Times New Roman" w:eastAsia="Times New Roman" w:hAnsi="Times New Roman"/>
          <w:sz w:val="21"/>
          <w:szCs w:val="21"/>
        </w:rPr>
        <w:t>, M.; Guliyeva, S.; Gassanov, N. The role of cardiac contractility modulation in the management of ischemic cardiomyopathy. Azerbaijan Journal of Cardiology, 2022, 1(21), 44–49.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Mutallimov</w:t>
      </w:r>
      <w:r>
        <w:rPr>
          <w:rFonts w:ascii="Times New Roman" w:cs="Times New Roman" w:eastAsia="Times New Roman" w:hAnsi="Times New Roman"/>
          <w:sz w:val="21"/>
          <w:szCs w:val="21"/>
        </w:rPr>
        <w:t>, M.; Er, F.; Gassanov, N. Device fracture as a potential complication of a left ventricular microaxial pump catheter: a case report. European Heart Journal Case Reports, 2022, 6(8), ytac335. https://doi.org/10.1093/ehjcr/ytac335. PMID 36004047.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Gassanov, N.;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Mutallimov</w:t>
      </w:r>
      <w:r>
        <w:rPr>
          <w:rFonts w:ascii="Times New Roman" w:cs="Times New Roman" w:eastAsia="Times New Roman" w:hAnsi="Times New Roman"/>
          <w:sz w:val="21"/>
          <w:szCs w:val="21"/>
        </w:rPr>
        <w:t>, M.; Caglayan, E.; Erdmann, E.; Er, F. ECG as a risk stratification tool in patients with wearable cardioverter-defibrillator. Journal of Cardiology, 2022, 80(6), 573–577. https://doi.org/10.1016/j.jjcc.2022.08.001.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Gassanov, N.; Raghavan, M.;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Mutallimov</w:t>
      </w:r>
      <w:r>
        <w:rPr>
          <w:rFonts w:ascii="Times New Roman" w:cs="Times New Roman" w:eastAsia="Times New Roman" w:hAnsi="Times New Roman"/>
          <w:sz w:val="21"/>
          <w:szCs w:val="21"/>
        </w:rPr>
        <w:t>, M.; Zagidullin, N.; Er, F. Diabetic cardiomyopathy: pathogenesis and clinical implications. The Cardiologist, 2017, 1, 10–19.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Mutallimov</w:t>
      </w:r>
      <w:r>
        <w:rPr>
          <w:rFonts w:ascii="Times New Roman" w:cs="Times New Roman" w:eastAsia="Times New Roman" w:hAnsi="Times New Roman"/>
          <w:sz w:val="21"/>
          <w:szCs w:val="21"/>
        </w:rPr>
        <w:t>, M.; Kalyani, M.; Ekosso Ejangue, L.; Deelawar, S.; Manegold, J. C.; Lamp, B.; Israel, C. W. Woran versterben Patienten mit Herzinsuffizienz und kardialer Resynchronisationtherapie (CRT)? 81. Jahrestagung der Deutschen Gesellschaft für Kardiologie, Mannheim, 2015. Vortrag V1230.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Linzbach, S. P.;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Mutallimov</w:t>
      </w:r>
      <w:r>
        <w:rPr>
          <w:rFonts w:ascii="Times New Roman" w:cs="Times New Roman" w:eastAsia="Times New Roman" w:hAnsi="Times New Roman"/>
          <w:sz w:val="21"/>
          <w:szCs w:val="21"/>
        </w:rPr>
        <w:t>, M.; Deelawar, S.; Kalyani, M.; Ekosso Ejangue, L.; Mirzazadeh, M.; Steidl, A.; Hohnloser, S.; Israel, C. W. Cause-specific mortality in patients undergoing CRT-D therapy in daily clinical practice: long-term follow-up of 392 consecutive patients. Heart Rhythm, 2014, 11(5), May supplement, S400, PO04-180. Heart Rhythm 2014, San Francisco.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Linzbach, S. P.;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Mutallimov</w:t>
      </w:r>
      <w:r>
        <w:rPr>
          <w:rFonts w:ascii="Times New Roman" w:cs="Times New Roman" w:eastAsia="Times New Roman" w:hAnsi="Times New Roman"/>
          <w:sz w:val="21"/>
          <w:szCs w:val="21"/>
        </w:rPr>
        <w:t>, M.; Deelawar, S.; Kalyani, M.; Ekosso Ejangue, L.; Mirzazadeh, M.; Steidl, A.; Hohnloser, S.; Israel, C. W. De-novo versus upgrade cardiac resynchronization therapy: results from a prospective observational study. ESC Congress, Barcelona, 2014. Poster FP 564.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Mütəllimov, Mirzə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