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Dinara Abbasova, PhD, EMBA</w:t>
      </w:r>
    </w:p>
    <w:p>
      <w:pPr>
        <w:spacing w:after="40"/>
      </w:pPr>
      <w:r>
        <w:rPr>
          <w:rFonts w:ascii="Times New Roman" w:cs="Times New Roman" w:eastAsia="Times New Roman" w:hAnsi="Times New Roman"/>
          <w:color w:val="1A6FA8"/>
          <w:sz w:val="24"/>
          <w:szCs w:val="24"/>
        </w:rPr>
        <w:t>Associate Professor in Nuclear Chemistry</w:t>
      </w:r>
    </w:p>
    <w:p>
      <w:pPr>
        <w:spacing w:after="160"/>
      </w:pPr>
      <w:r>
        <w:rPr>
          <w:rFonts w:ascii="Times New Roman" w:cs="Times New Roman" w:eastAsia="Times New Roman" w:hAnsi="Times New Roman"/>
          <w:sz w:val="22"/>
          <w:szCs w:val="22"/>
        </w:rPr>
        <w:t>Vienna, Austria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Dinara Abbasova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Dinarə Abbasova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Austria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Nuclear and radiation chemistry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Dinara Abbasova holds a PhD in radiation chemistry from the Institute of Radiation Problems of the Azerbaijan National Academy of Sciences (2012) and the title of associate professor from the same institute (2016). She completed an Executive MBA at the Vienna University of Economics and Business in 2022–2024. From 2004 to 2012 she was head of the national INIS center, scientific secretary, and chromatography and quality manager at the Institute of Radiation Problems. Later posts include visiting professor at the Institute of Geology of the Polish Academy of Sciences, consultant at the International Atomic Energy Agency in 2017–2019 and 2023–2025, and scientist in knowledge management at HZDR in 2020–2023.</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2022–2024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EMBA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Vienna University of Economics and Business, Vienna, Austria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Nuclear 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Radiation Problems, Azerbaijan National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Radiation 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Radiation Problems, Azerbaijan National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1998–2002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2023–2025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Atomic Energy Agency, Vienna, Austria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Scientist, knowledge management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HZDR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Atomic Energy Agency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Delta unlimited sp. z o.o.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Geology, Polish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National INIS Center, scientific secretary, chromatography expert, and quality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Radiation Problems, Azerbaijan National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2002–2004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Chromatography expert and quality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Azlab oil company,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EURAD</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Knowledge management in radioactive waste management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PIANOFORTE Partnership</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Knowledge-management expert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ATLAB</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and capacity building</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 of recognition for voluntary support</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IAEA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Appreciation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UAE Permanent Mission, IAEA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2015–2020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Simon’s Award, associate member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ICTP</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Young Nuclear Professional Woman of Azerbaijan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IAEA WiN Global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Achievement in Science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Sport and Youth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Fellowship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IAEA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Intermediate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Italian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Intermediate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Abbasova, Dinara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