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Shuay Abdullayev, PhD</w:t>
      </w:r>
    </w:p>
    <w:p>
      <w:pPr>
        <w:spacing w:after="40"/>
      </w:pPr>
      <w:r>
        <w:rPr>
          <w:rFonts w:ascii="Times New Roman" w:cs="Times New Roman" w:eastAsia="Times New Roman" w:hAnsi="Times New Roman"/>
          <w:color w:val="1A6FA8"/>
          <w:sz w:val="24"/>
          <w:szCs w:val="24"/>
        </w:rPr>
        <w:t>Postdoctoral Research Associate</w:t>
      </w:r>
    </w:p>
    <w:p>
      <w:pPr>
        <w:spacing w:after="160"/>
      </w:pPr>
      <w:r>
        <w:rPr>
          <w:rFonts w:ascii="Times New Roman" w:cs="Times New Roman" w:eastAsia="Times New Roman" w:hAnsi="Times New Roman"/>
          <w:sz w:val="22"/>
          <w:szCs w:val="22"/>
        </w:rPr>
        <w:t>Complex Carbohydrate Research Center, College of Pharmacy and Biomedical Sciences, University of Georgia, Athens, Georgia, United States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Shuay Abdullayev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Şuay Abdullayev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United States</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shuay.abdullayev@uga.edu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Google Scholar</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Shuay Abdullayev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Organic chemistry; carbohydrate chemistry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Shuay Abdullayev is a postdoctoral research associate at the Complex Carbohydrate Research Center of the University of Georgia in Athens, Georgia, in the group of Prof. David Crich. He received a PhD in organic chemistry from the Université du Québec à Montréal in 2021 for a thesis on the synthesis of therapeutic glyconanomaterials, supervised by Prof. René Roy. He previously studied chemistry at Baku State University and at the Université Claude Bernard Lyon 1. His listed papers concern galectin ligands, sialylated oligosaccharides, neoglycolipids, and related carbohydrate chemistry. The CV states an h-index of 4.</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2016–2021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Organic chemistry; thesis: New strategy toward the synthesis of therapeutic glyconanomaterials; supervisor: Prof. René Roy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Université du Québec à Montréal (UQAM), Montréal,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2014–2016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Organic synthesis and chemistry of bioactive molecules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Université Claude Bernard Lyon 1, Lyon, France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2012–2014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BSc (Licence 2 and 3)</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Chemistry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Université Claude Bernard Lyon 1, Lyon, France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2007–2011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Applied chemistry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State University,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Postdoctoral Research Associate</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Complex Carbohydrate Research Center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Georgia, Athens, Georgia, United States; supervisor: Prof. David Crich</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Scientist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Zamboni Chem Solution Inc., Montréal, Canada; director: Helmi Zaghdane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2017–2020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Teaching Assistant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Bio-organic chemistry; organic chemistry laboratory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Université du Québec à Montréal, Montréal,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ChemNet Bootcamp trainee (2 weeks)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Structural Genomics Consortium, Toronto,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Assistant (6 months)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Crich Group, Department of Chemistry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Wayne State University, Detroit, United States; supervisor: Prof. David Crich. Project: mechanism-based exploration of methods for the diastereoselective synthesis of glycosidic bonds, with emphasis on sialic acid glycosides and α-C-sialidation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 (2 months)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 de Chimie et Biochimie Moléculaire et Supramoléculaire (ICBMS)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Villeurbanne, France; supervisor: Dr. Sébastien Vidal. Project: tetraphenylethylene-based glycoclusters with aggregation-induced emission as ligands of bacterial lectins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 (2 months)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Babanly Group, Department of Chemistry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State University, Baku, Azerbaijan; supervisor: Prof. Mahammad Babanly. Project: synthesis of binary and ternary semiconductor compounds and their physicochemical analysis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h-index</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Google Scholar</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Massaro, M.; Cagnoni, A. J.; Medrano, F. J.; Perez-Saez, J. M.;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Belkhadem, K.; Marino, K. V.; Romero, A.; Roy, R.; Rabinovich, G. A. Selective modifications of lactose and N-acetyllactosamine with sulfate and aromatic bulky groups unveil unique structural insights in galectin-1-ligand recognition. Bioorg. Med. Chem., 2023, 94, 117480.</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Kadav, P.; Bandyopadhyay, P.; Medrano, F. J.; Rabinovich, G. A.; Dam, T. K.; Romero, A.; Roy, R. Selectively modified lactose and N-acetyllactosamine analogs at three key positions to afford effective galectin-3 ligands. Int. J. Mol. Sci., 2023, 24, 3718.</w:t>
      </w:r>
    </w:p>
    <w:p>
      <w:pPr>
        <w:spacing w:after="80"/>
      </w:pPr>
      <w:r>
        <w:rPr>
          <w:rFonts w:ascii="Times New Roman" w:cs="Times New Roman" w:eastAsia="Times New Roman" w:hAnsi="Times New Roman"/>
          <w:sz w:val="21"/>
          <w:szCs w:val="21"/>
        </w:rPr>
        <w:t xml:space="preserve">3. Mousavifar, L.; Lewicky, J. D.; Taponard, A.; Bagul, R.; Rivat, M.;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Martel, A. L.; Fraleigh, N. L.; Nakamura, A.; Veyrier, F. J.; Le, H-T.; Roy, R. Synthesis and evaluation of novel mannosylated neoglycolipids for liposomal delivery system applications.</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Roy, R. Practical non-enzymatic synthesis of propargyl sialyl-α-(2-3’)-lactosamine trisaccharide using minimal protecting groups manipulation. Carbohydr. Res., 2022, 514, 108543.</w:t>
      </w:r>
    </w:p>
    <w:p>
      <w:pPr>
        <w:spacing w:after="80"/>
      </w:pPr>
      <w:r>
        <w:rPr>
          <w:rFonts w:ascii="Times New Roman" w:cs="Times New Roman" w:eastAsia="Times New Roman" w:hAnsi="Times New Roman"/>
          <w:sz w:val="21"/>
          <w:szCs w:val="21"/>
        </w:rPr>
        <w:t xml:space="preserve">5. Mélin, L.;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Fnaiche, A.; Vu, V.; Gonzalez-Suarez, N.; Zeng, H.; Szewczyk, M.; Li, F.; Senisterra, G.; Allali-Hassani, A.; Chau, I.; Dong, A.; Woo, S.; Annabi, B.; Halabelian, L.; LaPlante, S.; Vedadi, M.; Barste-Lovejoy, D.; Santhakumar, V.; Gagnon, A. Development of LM98, a small-molecule TEAD inhibitor derived from flufenamic acid. ChemMedChem, 2022, 16, 2982.</w:t>
      </w:r>
    </w:p>
    <w:p>
      <w:pPr>
        <w:spacing w:after="80"/>
      </w:pPr>
      <w:r>
        <w:rPr>
          <w:rFonts w:ascii="Times New Roman" w:cs="Times New Roman" w:eastAsia="Times New Roman" w:hAnsi="Times New Roman"/>
          <w:sz w:val="21"/>
          <w:szCs w:val="21"/>
        </w:rPr>
        <w:t xml:space="preserve">6. Mousavifar, L.;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Roy, R. Recent development in the design of neoglycoliposomes bearing arborescent architectures. Molecules, 2021, 26, 4281.</w:t>
      </w:r>
    </w:p>
    <w:p>
      <w:pPr>
        <w:spacing w:after="80"/>
      </w:pPr>
      <w:r>
        <w:rPr>
          <w:rFonts w:ascii="Times New Roman" w:cs="Times New Roman" w:eastAsia="Times New Roman" w:hAnsi="Times New Roman"/>
          <w:sz w:val="21"/>
          <w:szCs w:val="21"/>
        </w:rPr>
        <w:t xml:space="preserve">7. Ogasahara, R.;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Sarpe, V. A.; Mandhapati, A. R.; Crich, D. Influence of protecting groups on O- and C-glycosylation with neuraminyl and ulosonyl dibutylphosphates. Carbohydr. Res., 2020, 496, 108100. Equal contribution.</w:t>
      </w:r>
    </w:p>
    <w:p>
      <w:pPr>
        <w:spacing w:after="80"/>
      </w:pPr>
      <w:r>
        <w:rPr>
          <w:rFonts w:ascii="Times New Roman" w:cs="Times New Roman" w:eastAsia="Times New Roman" w:hAnsi="Times New Roman"/>
          <w:sz w:val="21"/>
          <w:szCs w:val="21"/>
        </w:rPr>
        <w:t xml:space="preserve">8. Donnier-Maréchal, M.;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Bauduin, M.; Pascal, Y.; Fu, M-Q.; He, X-P.; Gillon, E.; Imberty, A.; Kipnis, E.; Dessein, R.; Vidal, S. Tetraphenylethylene-based glycoclusters with aggregation induced emission (AIE) properties as high affinity ligands of bacterial lectins. Org. Biomol. Chem., 2018, 16, 8804.</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Concours de bourses d’études supérieures Pharmaqam (UQAM scholarship)</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UQAM,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Education scholarship</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Education of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2014</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Bourse du Gouvernement Français (BGF – Sécurité Sociale)</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French Government</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Bourse du Gouvernement Français (BGF)</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French Government</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Education scholarship</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Education of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2017–2020</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Bio-organic chemistry; organic chemistry laboratory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Teaching assistant</w:t>
            </w: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Université du Québec à Montréal</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Invited talks and conference participation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Event, place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Type</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Title of talk</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Symposium du Réseau de l’Université du Québec sur la Recherche Biomédicale et Biopharmaceutique, Sainte-Adèle, Canada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Poster</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27th Québec/Ontario Mini-symposium for Synthetic and Bioorganic Chemistry (QOMSBOC), University of Waterloo, Waterloo, Canada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Oral</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Native</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French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English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Average</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Spanish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Beginner</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Abdullayev, Shuay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