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CURRICULUM VITAE</w:t>
      </w:r>
    </w:p>
    <w:p>
      <w:pPr>
        <w:spacing w:after="40"/>
      </w:pPr>
      <w:r>
        <w:rPr>
          <w:rFonts w:ascii="Times New Roman" w:cs="Times New Roman" w:eastAsia="Times New Roman" w:hAnsi="Times New Roman"/>
          <w:b/>
          <w:bCs/>
          <w:sz w:val="40"/>
          <w:szCs w:val="40"/>
        </w:rPr>
        <w:t>Natig Atakishiyev, PhD, DSc</w:t>
      </w:r>
    </w:p>
    <w:p>
      <w:pPr>
        <w:spacing w:after="40"/>
      </w:pPr>
      <w:r>
        <w:rPr>
          <w:rFonts w:ascii="Times New Roman" w:cs="Times New Roman" w:eastAsia="Times New Roman" w:hAnsi="Times New Roman"/>
          <w:color w:val="1A6FA8"/>
          <w:sz w:val="24"/>
          <w:szCs w:val="24"/>
        </w:rPr>
        <w:t>Researcher (Investigador Nacional Emérito)</w:t>
      </w:r>
    </w:p>
    <w:p>
      <w:pPr>
        <w:spacing w:after="160"/>
      </w:pPr>
      <w:r>
        <w:rPr>
          <w:rFonts w:ascii="Times New Roman" w:cs="Times New Roman" w:eastAsia="Times New Roman" w:hAnsi="Times New Roman"/>
          <w:sz w:val="22"/>
          <w:szCs w:val="22"/>
        </w:rPr>
        <w:t>Institute of Mathematics, National Autonomous University of Mexico, Cuernavaca, Morelos, Mexico</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Contact and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Full name (as in publications)</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Natig M. Atakishiyev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Name in Azerbaijani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Natiq Atakişiyev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Country of residence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Mexico</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Institutional email</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natig@im.unam.mx</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Scientific field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Mathematics and theoretical physics</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Profile summary</w:t>
      </w:r>
    </w:p>
    <w:p>
      <w:r>
        <w:rPr>
          <w:rFonts w:ascii="Times New Roman" w:cs="Times New Roman" w:eastAsia="Times New Roman" w:hAnsi="Times New Roman"/>
          <w:sz w:val="21"/>
          <w:szCs w:val="21"/>
        </w:rPr>
        <w:t>Natig Atakishiyev is a researcher, with the rank Investigador Nacional Emérito, at the Institute of Mathematics of the National Autonomous University of Mexico in Cuernavaca, where he has worked since 1996. He received a diploma, described in the CV as equivalent to an MSc, from Azerbaijan State University in 1961, the Candidate of Physical and Mathematical Sciences degree, described as equivalent to a PhD, from the Institute of High Energy Physics in Serpukhov in 1971, and the Doctor of Physical and Mathematical Sciences degree from the Institute of Theoretical Physics in Kiev in 1987. From 1983 to 1994 he headed the Laboratory for the Theory of Elementary Particles at the Institute of Physics in Baku. The CV lists 131 journal papers and 62 conference papers, with 2,825 citations and an h-index of 28.</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Education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Degree</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Field / thesis title</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1987</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DSc</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Physical and mathematical sciences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Theoretical Physics, Kiev</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1971</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Candidate of physical and mathematical sciences. The CV states that this is equivalent to a PhD</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High Energy Physics, Serpukhov, Russia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1961</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MSc</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Physics. The CV states that the diploma is equivalent to an MSc</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 State University, Baku, Azerbaijan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Academic and professional 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Position</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Department / unit</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1996–present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Researcher (Investigador Nacional Emérito)</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Mathematics, National Autonomous University of Mexico, Cuernavaca, Mexico</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September–October 2010</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Visiting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Feza Gürsey Research Institute for Basic Sciences and Boğaziçi University, Istanbul, Turkey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November–December 2008</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Visiting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Applied Mathematics II</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University of Vigo, Spain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April 2008</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Visiting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Korteweg–de Vries Institute for Mathematics, University of Amsterdam, Netherlands</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April 2007</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Visiting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Applied Mathematics II</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University of Vigo, Spain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2005</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Visiting professor (6 months)</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Physics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Boğaziçi University, Istanbul, Turkey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2005</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Visiting professor (1 month)</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Theoretical Physics, São Paulo State University, São Paulo, Brazil</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2004</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Visiting professor (1 month)</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Mathematics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University of Seville, Seville, Spain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2001</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Visiting professor (2 months)</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Mathematics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University of Seville, Seville, Spain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1999</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Visiting professor (1 month)</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Physics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Boğaziçi University, Istanbul, Turkey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1998–1999</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Visiting professor (1 month)</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Centre de Recherches Mathématiques, Université de Montréal, Montreal, Canada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1994–1996</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Visiting scholar (Cátedra Patrimonial de Excelencia, Nivel II)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for Research in Applied Mathematics and Systems, National Autonomous University of Mexico</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1983–1994</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Head of laboratory</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Laboratory for the Theory of Elementary Particles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Physics, Azerbaijan Academy of Sciences, Baku,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1992–1993</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Visiting professor (3 months)</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for Research in Applied Mathematics and Systems, National Autonomous University of Mexico</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1992</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Visiting professor (2 months)</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Mathematics and Statistics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Carleton University, Ottawa, Canada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1991</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Visiting professor (2 months)</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Mathematics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University of South Florida, Tampa, Florida, United States</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1991</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Visiting professor (3 months)</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Mathematics and Statistics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Carleton University, Ottawa, Canada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1989</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Visiting professor (1 month)</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Mathematics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Leipzig University, Leipzig, Germany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1987–1988</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Visiting professor (3 months)</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for Research in Applied Mathematics and Systems, National Autonomous University of Mexico</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1984</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Visiting professor (3 months)</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for High Energy Physics, Berlin-Zeuthen, Germany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1983</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Visiting professor (1 month)</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for High Energy Physics, Berlin-Zeuthen, Germany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1973–1974</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Visiting scholar (10 months)</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Physics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Columbia University, New York, United States</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1972–1983</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Senior researcher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Physics, Azerbaijan Academy of Sciences, Baku,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1967–1972</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Researcher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Physics, Azerbaijan Academy of Sciences, Baku,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1964–1967</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Graduate study in theoretical physics</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Laboratory of Theoretical Physics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Joint Institute for Nuclear Research, Dubna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1961–1964</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Junior researcher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Physics, Azerbaijan Academy of Sciences, Baku, Azerbaijan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Research metrics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2638"/>
        <w:gridCol w:w="2200"/>
      </w:tblGrid>
      <w:tr>
        <w:trPr>
          <w:cantSplit/>
          <w:tblHeader/>
        </w:trPr>
        <w:tc>
          <w:tcPr>
            <w:tcW w:type="dxa" w:w="30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Indicator</w:t>
            </w:r>
          </w:p>
        </w:tc>
        <w:tc>
          <w:tcPr>
            <w:tcW w:type="dxa" w:w="1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Value</w:t>
            </w:r>
          </w:p>
        </w:tc>
        <w:tc>
          <w:tcPr>
            <w:tcW w:type="dxa" w:w="26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Source</w:t>
            </w:r>
          </w:p>
        </w:tc>
        <w:tc>
          <w:tcPr>
            <w:tcW w:type="dxa" w:w="22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Date checked</w:t>
            </w: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Journal papers</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131</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June 2024</w:t>
            </w: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Conference papers</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62</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June 2024</w:t>
            </w: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Citations</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2825</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June 2024</w:t>
            </w: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h-index</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28</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June 2024</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Publications</w:t>
      </w:r>
    </w:p>
    <w:p>
      <w:pPr>
        <w:pStyle w:val="Heading2"/>
        <w:keepNext/>
        <w:spacing w:after="60" w:before="160"/>
        <w:keepLines/>
      </w:pPr>
      <w:r>
        <w:rPr>
          <w:rFonts w:ascii="Times New Roman" w:cs="Times New Roman" w:eastAsia="Times New Roman" w:hAnsi="Times New Roman"/>
          <w:b/>
          <w:bCs/>
          <w:sz w:val="22"/>
          <w:szCs w:val="22"/>
        </w:rPr>
        <w:t>Books and textbooks</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Atakishiyev</w:t>
      </w:r>
      <w:r>
        <w:rPr>
          <w:rFonts w:ascii="Times New Roman" w:cs="Times New Roman" w:eastAsia="Times New Roman" w:hAnsi="Times New Roman"/>
          <w:sz w:val="21"/>
          <w:szCs w:val="21"/>
        </w:rPr>
        <w:t>, N. M.; Seligman, T. H.; Wolf, K. B. (eds.). Proceedings of the IV Wigner Symposium, Guadalajara, Mexico, 7–11 August 1995. World Scientific, Singapore, 1996.</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Atakishiyev</w:t>
      </w:r>
      <w:r>
        <w:rPr>
          <w:rFonts w:ascii="Times New Roman" w:cs="Times New Roman" w:eastAsia="Times New Roman" w:hAnsi="Times New Roman"/>
          <w:sz w:val="21"/>
          <w:szCs w:val="21"/>
        </w:rPr>
        <w:t>, N. M.; de la Peña, J. A.; Vallejo, E. (eds.). Proceedings of the XV Coloquio Latinoamericano de Álgebra, Cocoyoc, Morelos, Mexico, 20–26 July 2003. Contemporary Mathematics, vol. 376. American Mathematical Society, Providence, 2005.</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Awards, honors and fellowships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38"/>
        <w:gridCol w:w="33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w:t>
            </w:r>
          </w:p>
        </w:tc>
        <w:tc>
          <w:tcPr>
            <w:tcW w:type="dxa" w:w="5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 / honor</w:t>
            </w:r>
          </w:p>
        </w:tc>
        <w:tc>
          <w:tcPr>
            <w:tcW w:type="dxa" w:w="3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Awarding body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4 July 2011</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Emeritus Man of Science</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President of the Republic of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2010</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Included in 200 Mexicans We Inherited from the World</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National Immigration Institute, Mexico City</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Supervision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cantSplit/>
          <w:tblHeader/>
        </w:trPr>
        <w:tc>
          <w:tcPr>
            <w:tcW w:type="dxa" w:w="2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Number</w:t>
            </w:r>
          </w:p>
        </w:tc>
        <w:tc>
          <w:tcPr>
            <w:tcW w:type="dxa" w:w="53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Notes</w:t>
            </w:r>
          </w:p>
        </w:tc>
      </w:tr>
      <w:tr>
        <w:trPr>
          <w:cantSplit/>
        </w:trPr>
        <w:tc>
          <w:tcPr>
            <w:tcW w:type="dxa" w:w="2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5</w:t>
            </w:r>
          </w:p>
        </w:tc>
        <w:tc>
          <w:tcPr>
            <w:tcW w:type="dxa" w:w="53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Shakir M. Nagiyev, 1979, covariant formulation of relativistic Hamiltonian theory on the light cone; Mikhail S. Pomerants, 1989, static bound states of fluxons in inhomogeneous Josephson junctions; Elchin I. Jafarov, 1999, algebraic approach and quantum distribution functions for difference quantum systems; Juvenal Rueda Paz, 2008, Sobre algunas familias de q-polinomios; Ainura M. Jafarova, 2016, solutions of difference equations for deformed quantum systems</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Page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of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Atakishiyev, Natig – Curriculum Vitae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CV template</dc:title>
  <dc:creator>DAAB/WAAS</dc:creator>
  <cp:lastModifiedBy>Un-named</cp:lastModifiedBy>
  <cp:revision>1</cp:revision>
  <dcterms:created xsi:type="dcterms:W3CDTF">2026-10-10T07:25:17.601Z</dcterms:created>
  <dcterms:modified xsi:type="dcterms:W3CDTF">2026-10-10T07:25:17.607Z</dcterms:modified>
</cp:coreProperties>
</file>

<file path=docProps/custom.xml><?xml version="1.0" encoding="utf-8"?>
<Properties xmlns="http://schemas.openxmlformats.org/officeDocument/2006/custom-properties" xmlns:vt="http://schemas.openxmlformats.org/officeDocument/2006/docPropsVTypes"/>
</file>