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Elvin Afandi,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Division Head, Corporate Strategy and Research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Islamic Corporation for the Development of the Private Sector, Islamic Development Bank Group, Jeddah, Saudi Arabia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Elvin N. Afandi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Elvin Əfəndi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Saudi Arabia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Elvin Afandi is division head for corporate strategy and research at the Islamic Corporation for the Development of the Private Sector of the Islamic Development Bank Group in Jeddah, a post he has held since January 2022. He received a PhD in economics from Baku State University in 2006–2008, with the thesis Essays on Pro-poor Growth, an MSc in economics from Azerbaijan State University of Economics in 2003–2005, and a BSc in economics there in 1999–2003. He completed postgraduate study in development economics at Michigan State University in 2009–2010. He has taught at Dar Al-Hekma University, Azerbaijan State University of Economics, and Khazar University.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2009–May 2010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Postgraduate study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Development economics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Michigan State University, United States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2006–December 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Economics. Thesis: Essays on Pro-poor Growth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Economics. Honor diploma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University of Economics,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Economics. Honor diploma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University of Economics,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2022–present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Division Head, Corporate Strategy and Research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Strategy Department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Islamic Corporation for the Development of the Private Sector, Islamic Development Bank Group, Jeddah, Saudi Arabia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2020–January 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Division Head, Economic Policy and Research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Islamic Development Bank Group, Jeddah, Saudi Arabia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2014–August 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Principal Economist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Islamic Development Bank Group, Jeddah, Saudi Arabia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2011–July 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Economist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ICD, Islamic Development Bank Group, Jeddah, Saudi Arabia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2010–July 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Economist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Department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Central Bank of Azerbaijan,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May–July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Consultant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Europe and Central Asia Region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Bank headquarters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2008–August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Economist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Department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Central Bank of Azerbaijan,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2006–September 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Principal Coordinator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School of Oriental and African Studies, University of London. Asian Development Bank project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2004–December 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 Analyst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Center for Economic Reforms, Ministry of Economic Development of Azerbaijan,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Chairman of the Investment Committee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Euro-Mediterranean Investment Company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Chairman of the Advisory Board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Islamic Bank Growth Fund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Introducing a private-sector development index of 57 OIC member countries. Journal of Economic Cooperation and Development, 2019, 40(3), 141–157.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Sand or grease? The corruption–institutional trust nexus in post-Soviet countries. Journal of Eurasian Studies, 2017, in press.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is the effect of university education on chances to be self-employed? Instrumental-variable analysis of a cross-sectional sample of 29 nations. International Entrepreneurship and Management Journal, 2017, 13(2), 487–500.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Pre- and post-crisis trust in banks: lessons from developing countries. Journal of Economic Development, 2017, 42(1), 73–94.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Community social capital and household strategies for coping with global crisis in transitional countries. Social Indicators Research, 2017, 130(2), 687–710.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Social capital and the entrepreneurial process. International Entrepreneurship and Management Journal, 2016, in press.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Social trust and use of banking services across households in 28 countries. International Journal of Social Economics, 2016, 43(4), 431–443.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Does life satisfaction determine subjective health? Applied Research in Quality of Life, 2016, 11(2), 413–428.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Bridging the gender gap in entrepreneurship: an empirical analysis. Journal of Developmental Entrepreneurship, 2015, 20(2).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Inter-firm trust and access to financing. Transition Studies Review, 2015, 22(1), 159–183.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Pre- and post-crisis life satisfaction and social trust: an initial assessment. Social Indicators Research, 2015, 121(2), 503–524.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determines firms’ innovation in Eastern Europe and Central Asia. Perspectives of Innovations, Economics and Business, 2014, 14(1), 6–20.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Financing obstacles of Bangladeshi firms: evidence from pre-crisis and post-crisis periods. Asian Economic and Financial Review, 2014, 4(9), 1158–1174.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What prevents firms from access to finance? A case study of OIC countries. Journal of Economic Cooperation and Development, 2014, 35(1), 103–132.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Self-rated health and social capital in transitional countries: multilevel analysis of comparative surveys in Armenia, Azerbaijan, and Georgia. Social Science &amp; Medicine, 2011, 72(7), 1193–1204.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Analysis of subjective wellbeing in low-income transitional countries: evidence from Armenia, Azerbaijan, and Georgia. Journal of Comparative Social Welfare, 2009, 25(3), 203–219.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Afandi, E.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Evidence of pro-poor growth in the Republic of Azerbaijan. Problems of Economic Transition, 2007, 50(6), 5–31.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Determinants of worker performance in transition economies. Research coordinator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Delaware and Michigan State University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Migration policy in Azerbaijan: achievements and challenges. Principal author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 Human Rights Committee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Facilitating international integration of Central Asia through improved effectiveness of technical cooperation assistance. Principal researcher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 and European Commission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CRRC Data Initiative (survey sampling design). Survey sampling team leader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Caucasus Research Resource Centers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Public investment policy and efficiency. Trainer and researcher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States Agency for International Development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effect of economic growth on poverty: a case study. Principal author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 Development Programme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Best paper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Conference of the World Business Institute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Hubert H. Humphrey Fellowship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U.S. Department of State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2001–2002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Best student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University of Economics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Economics; international development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Dar Al-Hekma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2010-2011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Econometrics; development economics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University of Economics,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Economics; development economics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Khazar University,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Astana Economic Forum, Astana, Kazakhstan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XII Astana Economic Forum, Astana, Kazakhstan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6th Annual Conference of the Economic Forum of Entrepreneurship and International Business, University of Oxford, United Kingdom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Invited 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6th Annual Conference of the Economic Forum of Entrepreneurship and International Business, University of Oxford, United Kingdom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4th International Conference on Economic Development and Entrepreneurship in Transition Economies, Graz, Austria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4th International Conference on Economic Development and Entrepreneurship in Transition Economies, Graz, Austria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2nd International Conference on Energy, Regional Integration and Socio-Economic Development,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2nd International Conference on Energy, Regional Integration and Socio-Economic Development, Baku,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13th EBES Conference, Istanbul,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13th EBES Conference, Istanbul, Turkey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6th International Business and Social Sciences Research Conference, Dubai, United Arab Emirates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6th International Business and Social Sciences Research Conference, Dubai, United Arab Emirates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Energy Economics and Politics, PhD workshop,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Energy Economics and Politics, PhD workshop, Baku,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Symposium on Poverty, DEYAM, Istanbul,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Symposium on Poverty, DEYAM, Istanbul, Turkey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Central Asia and Europe: A New Economic Partnership in the 21st Century, Berlin, Germany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Central Asia and Europe: A New Economic Partnership in the 21st Century, Berlin, Germany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21st Workshop of the Economics Education and Research Consortium, Moscow, Russia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21st Workshop of the Economics Education and Research Consortium, Moscow, Russia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Caucasus at a Crossroads, Tbilisi, Georgia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Paper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 Caucasus at a Crossroads, Tbilisi, Georgia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Arabic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Beginner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Efendi, Elvin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