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Arif Guliyev, DSc</w:t>
      </w:r>
    </w:p>
    <w:p>
      <w:pPr>
        <w:spacing w:after="40"/>
      </w:pPr>
      <w:r>
        <w:rPr>
          <w:rFonts w:ascii="Times New Roman" w:cs="Times New Roman" w:eastAsia="Times New Roman" w:hAnsi="Times New Roman"/>
          <w:color w:val="1A6FA8"/>
          <w:sz w:val="24"/>
          <w:szCs w:val="24"/>
        </w:rPr>
        <w:t>Professor</w:t>
      </w:r>
    </w:p>
    <w:p>
      <w:pPr>
        <w:spacing w:after="160"/>
      </w:pPr>
      <w:r>
        <w:rPr>
          <w:rFonts w:ascii="Times New Roman" w:cs="Times New Roman" w:eastAsia="Times New Roman" w:hAnsi="Times New Roman"/>
          <w:sz w:val="22"/>
          <w:szCs w:val="22"/>
        </w:rPr>
        <w:t>Department of Constitutional Law, International Law and Public-Law Subjects, Kyiv University of Intellectual Property and Law, National University Odesa Law Academy, Kyiv, Ukraine</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Arif Guliyev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Arif Quliyev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Ukraine</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Law; public administration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Arif Guliyev is a professor in the Department of Constitutional Law, International Law and Public-Law Subjects at the Kyiv University of Intellectual Property and Law of the National University Odesa Law Academy, and a member of its scientific council since 2021. In 2005 he received the Candidate of Sciences degree in public administration at the Academy of Public Administration under the President of Ukraine; the CV says this was recognized in Azerbaijan as Candidate of Legal Sciences. In 2012 he received the Doctor of Legal Sciences degree at the Institute of Legislation of the Verkhovna Rada of Ukraine. The CV states 8 monographs, 3 textbooks, 2 teaching aids, more than 250 articles, 3 Scopus articles, and supervision of 25 candidates and 2 doctors of legal sciences.</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2012</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Legal sciences. Thesis: comparative legal analysis of the role of the presidency in the fight against international terrorism, on the examples of Ukraine and the Republic of Azerbaijan</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Legislation of the Verkhovna Rada of Ukraine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2005</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Candidate of Sciences</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Public administration. Thesis: features of the institution of the presidency in Ukraine and the Republic of Azerbaijan, a public-administration aspect. The CV says the degree was recognized in Azerbaijan as Candidate of Legal Sciences. Master’s and postgraduate study at the same academy are mentioned without separate years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Academy of Public Administration under the President of Ukraine, Kyiv, Ukraine</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 and member of the scientific council</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Constitutional Law, International Law and Public-Law Subjects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Kyiv University of Intellectual Property and Law, National University Odesa Law Academy, Kyiv, Ukraine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2009–present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International Law, Institute of International Relations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National Aviation University, Kyiv, Ukraine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2007–September 2009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International Law, Institute of International Relations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National Aviation University, Kyiv, Ukraine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October 2006–September 2007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 Bugai International Scientific and Technical University, Kyiv, Ukraine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Correspondent in Ukraine</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Khalq gazeti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Assistant to the ambassador; third secretary; second secretary</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Embassy of the Republic of Azerbaijan in Ukraine</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Research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Indicator</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Value</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Source</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Date checked</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Monographs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8</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Textbooks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3</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Teaching aids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Scientific and journalistic articles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More than 250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Scopus articles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3</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Books and textbooks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Guliyev</w:t>
      </w:r>
      <w:r>
        <w:rPr>
          <w:rFonts w:ascii="Times New Roman" w:cs="Times New Roman" w:eastAsia="Times New Roman" w:hAnsi="Times New Roman"/>
          <w:sz w:val="21"/>
          <w:szCs w:val="21"/>
        </w:rPr>
        <w:t>, A. Millət Atası (Отец Нации). 2023.</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Guliyev</w:t>
      </w:r>
      <w:r>
        <w:rPr>
          <w:rFonts w:ascii="Times New Roman" w:cs="Times New Roman" w:eastAsia="Times New Roman" w:hAnsi="Times New Roman"/>
          <w:sz w:val="21"/>
          <w:szCs w:val="21"/>
        </w:rPr>
        <w:t>, A. Наука и народная дипломатия (Elm və Xalq Diplomatiyası). 2023.</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Guliyev</w:t>
      </w:r>
      <w:r>
        <w:rPr>
          <w:rFonts w:ascii="Times New Roman" w:cs="Times New Roman" w:eastAsia="Times New Roman" w:hAnsi="Times New Roman"/>
          <w:sz w:val="21"/>
          <w:szCs w:val="21"/>
        </w:rPr>
        <w:t>, A. Ukrayna-Azərbaycan əlaqələri: hüquq, siyasət, diplomatiya (Украино-Азербайджанские отношения: Право, Политика, Дипломатия). Five volumes of collected articles.</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2016</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Taraggi Medal</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Republic of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2013</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Honored Education Worker of Ukraine</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Ukraine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Laureate, Ukraine-Azerbaijan Friendship Bridge international nomination</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Badge of Honor and certificates for achievements in culture and art</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Ministry of Culture and Tourism of Ukraine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Gold Order Pride of Azerbaijan</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Supervision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cantSplit/>
          <w:tblHeader/>
        </w:trPr>
        <w:tc>
          <w:tcPr>
            <w:tcW w:type="dxa" w:w="2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Number</w:t>
            </w:r>
          </w:p>
        </w:tc>
        <w:tc>
          <w:tcPr>
            <w:tcW w:type="dxa" w:w="53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Notes</w:t>
            </w: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Candidates of Legal Sciences</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25</w:t>
            </w: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Doctors of Legal Sciences</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w:t>
            </w: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Current postgraduate students</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7</w:t>
            </w: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Candidates of sciences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Teaching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Course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2009–</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law; constitutional law; diplomacy and consular service; diplomatic protocol and etiquette; law of external relations; law of international organizations</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National Aviation University, Kyiv</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Invited talks and conference participation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438"/>
        <w:gridCol w:w="1700"/>
        <w:gridCol w:w="3500"/>
      </w:tblGrid>
      <w:tr>
        <w:trPr>
          <w:cantSplit/>
          <w:tblHeader/>
        </w:trPr>
        <w:tc>
          <w:tcPr>
            <w:tcW w:type="dxa" w:w="1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Event, place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Type</w:t>
            </w:r>
          </w:p>
        </w:tc>
        <w:tc>
          <w:tcPr>
            <w:tcW w:type="dxa" w:w="3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Title of talk</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More than 35 international scientific conferences</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Oral</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Guliyev, Arif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