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Aytakin Huseynli, PhD, MSW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Assistant Research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Brown School, Washington University in St. Louis, St. Louis, Missouri, United States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Aytakin Huseynli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Aytəkin Hüseynli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States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ahuseynli@wustl.edu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website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https://sites.wustl.edu/aytakinhuseynli/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policy; social work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Aytakin Huseynli is an assistant research professor at the Brown School of Washington University in St. Louis, where she has worked since 2024. She was a postdoctoral scholar there in 2022–2024. She received a PhD from the Brown School in 2022. The dissertation is Exploring the Relationship between Resource Curse and Child Wellbeing, specifically in post-Soviet Countries, chaired by Michael Sherraden. She received an MSW from the Brown School in 2005 and a bachelor’s degree in English and German philology from Azerbaijan State University of Languages in 1995. She is also a regional household-survey consultant for UNICEF Europe and Central Asia.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Postdoctoral scholar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Dissertation: Exploring the Relationship between Resource Curse and Child Wellbeing, specifically in post-Soviet Countries. Chair: Michael Sherraden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MSW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Bachelor’s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 and German philology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University of Languages,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Assistant Research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Regional household-survey consultant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 Europe and Central Asia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Data, statistics, research, and evaluation expert for Eurasia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Graduate research associate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Center for Social Development, Washington University in St. Louis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Graduate 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Center for Innovation in Child Maltreatment Policy, Research, and Training, Washington University in St. Louis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Graduate 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Policy Institute, Washington University in St. Louis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Graduate 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Crown Family School of Social Work, Practice and Policy, University of Chicago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country office in Azerbaijan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Hilfsverk Austria International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Founder and board member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Public Social Work Union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consultant on social work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scholar for higher-education reform support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Society Foundations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 and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consultant on child protection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advisor to the minister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 practice with children and families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Ministry of Labor and Social Protection of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Family support manager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 practice with children and families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Save the Children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 chapters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Predictors of child marriages in Azerbaijan: Multilevel analysis. In L. Sayfutdinova, C. Buckley, &amp; A. Valiyev (Eds.), Study Series on Public Policy Issues (Vol. 1, pp. 178–197). Caucasus Resource Center.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(2023). The role of social workers in achieving sustainable development goals in Azerbaijan. In D. Androff &amp; J. Damanik (Eds.), International handbook on social work, social development, and the sustainable development goals. Routledge.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Asset building policies to lift the resource curse: child development accounts in oil-and-gas-rich countries. Children and Youth Services Review, 145, 106717.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Social work education in post-soviet countries: progress of Azerbaijan. The British Journal of Social Work, 53(5), 2560–2580.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>, &amp; Jonson-Reid, M. (2022). Child well-being in post-Soviet countries: discipline practices in families in Azerbaijan. Child Indicators Research, 16(1), 317–336.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Social work in Azerbaijan: achievements and challenges of the profession. International Social Work. https://doi.org/10.1177/00208728221075824.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Kennedy, A., Kaushik, G., Dubinsky, E., Jonson-Reid, M.,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(2021). Direct and indirect cost savings from STI testing, treatment, and counseling among foster youth. Sexually Transmitted Disease, 49(1), 86–89. https://doi.org/10.1097/OLQ.0000000000001511.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Rosen, M. H., Pinto, O., Kondratjeva, O., Roll, S. P.,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>, &amp; Grinstein-Weiss, M. (2020). Household savings decisions in Israel’s child savings program: The role of demographic, financial, and intrinsic factors. Journal of Family &amp; Economic Issues, 42, 368–386. https://doi.org/10.1007/s10834-020-09724-6.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Implementation of deinstitutionalization of childcare institutions in postsoviet countries: The case of Azerbaijan. Child Abuse and Neglect, 76, 160–172. https://doi.org/10.1016/j.chiabu.2017.10.020.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Ismayilova, L., Ssewamala, F.,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(2014). Reforming child institutional care in the Post-Soviet bloc: The potential role of family-based empowerment strategies. Children and Youth Services Review, 47(2), 136–148. https://doi.org/10.1016/j.childyouth.2014.09.007.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 rights of people with disabilities in Azerbaijan, Georgia, and Moldova. Principal investigator. $31,000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European Union, Eastern Partnership Civil Society Forum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Awareness raising on child savings accounts and Child Development Accounts in Azerbaijan. Principal investigator. $7,000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government funding for nonprofits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Upgrading national social work education quality standards to comply with global standards. Principal investigator. $7,000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Association of Schools of Social Work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Applying an ecological perspective to increase mental-health awareness among children. Principal investigator. $6,500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BEARR Trust Small Grants Scheme, United Kingdom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Shaping sustainable social change by strengthening social workers and their associations in Moldova, Georgia, Azerbaijan, and Armenia. Co-principal investigator. $500,000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European Union and Austrian Development Agency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Examining the relationship between the resource curse and child well-being in Azerbaijan. Principal investigator. $6,000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Society Foundations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Finding local needs and conditions for Child Development Accounts. Principal investigator. $7,000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Center for Social Development, Washington University in St. Louis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Dissertation grant. $22,000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Washington University in St. Louis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Outstanding Social Work Doctoral Dissertation Award, honorable mention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Award for social work and social development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Ministry of Women, Family and Children Affairs of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Mary’s College Women’s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Durham University, United Kingdom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Award for the development of social work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 Association of Social Workers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Award for the development of social work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U.S. Embassy in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Academic Fellowship and Higher Education Support Program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Society Foundations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Work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Society Foundations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Women Human Rights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Open Society Foundations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Evaluation of Programs and Services; International Social and Economic Development Policy. Redesigned and taught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Practice and Program Evaluation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Missouri–St. Louis, School of Social Work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Methods for MBA; Quantitative and Qualitative Data Analysis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Diplomatic Academy, School of Business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Work with Families and Children; Introduction to Social Work; Family and Child Well-being Policies and Services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Practice in Global Issues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Saint Louis University, School of Social Work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Co-taught: Global Anti-poverty Strategies; Evaluation of Programs and Services; Research Methods for Social Sciences with Statistical Application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Brown School, Washington University in St. Louis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28th Annual Conference,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Symposium organized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Building Assets for Child Development: A Global Policy Innovation Symposium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28th Annual Conference,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Effects of Child Development Accounts on Family Financial Well-Being: Evidence from a Randomized Policy Experiment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28th Annual Conference,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Design and Development of Child Development Accounts in Kazakhstan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28th Annual Conference,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Governance and child well-being: evidence from low- to middle-income countries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27th Annual Conference,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Symposium organized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Financial Capability and Asset Building in International Perspective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China Financial Social Work Forum, China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Asset-building policies in oil-, gas-, and mineral-rich countries: the cases of Kazakhstan and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on Prevention of Domestic Violence,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Financial capability and asset-building to reduce and prevent domestic violence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Early Childhood Education Conference,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maltreatment in early childhood development and education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Early Childhood Education Conference,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U.S. models in community, family, and school collaboration in early childhood education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on Social Work and Social Research,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Development Accounts in oil- and gas-rich countries: the cases of Azerbaijan and Kazakhstan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Business University,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work development in Azerbaijan: achievements and challenges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Social Work Public Union conference, virtual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What does inclusion, equity, and diversity mean to you?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Social Work and Research 27th Annual Conference, Phoenix, Arizona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well-being in Ukraine, Moldova, Azerbaijan, Georgia, Kazakhstan, and Kyrgyzstan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Conference on Social Work, Education and Social Development, Dublin, Ireland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Symposium organized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Professionalization of social work in post-socialist countries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Oxford School of Global and Area Studies, University of Oxford, United Kingdom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well-being and child savings accounts in Azerbaijan: theory and possible policy design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Basic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Huseynli, Aytakin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