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Kamran Rustamov, DSc</w:t>
      </w:r>
    </w:p>
    <w:p>
      <w:pPr>
        <w:spacing w:after="40"/>
      </w:pPr>
      <w:r>
        <w:rPr>
          <w:rFonts w:ascii="Times New Roman" w:cs="Times New Roman" w:eastAsia="Times New Roman" w:hAnsi="Times New Roman"/>
          <w:color w:val="1A6FA8"/>
          <w:sz w:val="24"/>
          <w:szCs w:val="24"/>
        </w:rPr>
        <w:t>Professor and scientific director</w:t>
      </w:r>
    </w:p>
    <w:p>
      <w:pPr>
        <w:spacing w:after="160"/>
      </w:pPr>
      <w:r>
        <w:rPr>
          <w:rFonts w:ascii="Times New Roman" w:cs="Times New Roman" w:eastAsia="Times New Roman" w:hAnsi="Times New Roman"/>
          <w:sz w:val="22"/>
          <w:szCs w:val="22"/>
        </w:rPr>
        <w:t>Center for Modeling Political Communications, Moscow,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Kamran Rustamov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Rüstəmov Kamran Ənvər 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Engineering; oil and gas; building climatology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Kamran Rustamov is scientific director of the Center for Modeling Political Communications in Moscow. The CV describes him as a doctor of technical sciences, professor, and Honored Science Worker of the Republic of Azerbaijan. It states scientific training in the United Kingdom in 1977–1978 and that he rose from assistant to head of department and defended candidate and doctoral dissertations. From 1991 to 1992 he was a state counselor to the President of Azerbaijan. The CV states more than 300 scientific works, monographs, textbooks, and articles.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1977–1978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training</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United Kingdom</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Center for Modeling Political Communications,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2000s</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Chief representative for Turkey and Iraq; director general; chairman of the board</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Sibur; MIR LLC; Iskra-Energetika,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1990s</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companies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 and the Middle East</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1991–1992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counselor to the President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Republic of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works, monographs, textbooks, and articles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300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for services in diaspora activity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Republic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Order of Friendship of Peoples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Honored Science Worker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Republic of Azerbaijan</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Rustamov, Kamran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