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Toghrul Talishinskiy, MD</w:t>
      </w:r>
    </w:p>
    <w:p>
      <w:pPr>
        <w:spacing w:after="40"/>
      </w:pPr>
      <w:r>
        <w:rPr>
          <w:rFonts w:ascii="Times New Roman" w:cs="Times New Roman" w:eastAsia="Times New Roman" w:hAnsi="Times New Roman"/>
          <w:color w:val="1A6FA8"/>
          <w:sz w:val="24"/>
          <w:szCs w:val="24"/>
        </w:rPr>
        <w:t>Assistant Professor of Surgery; Director of Minimally Invasive and Robotic Surgery</w:t>
      </w:r>
    </w:p>
    <w:p>
      <w:pPr>
        <w:spacing w:after="160"/>
      </w:pPr>
      <w:r>
        <w:rPr>
          <w:rFonts w:ascii="Times New Roman" w:cs="Times New Roman" w:eastAsia="Times New Roman" w:hAnsi="Times New Roman"/>
          <w:sz w:val="22"/>
          <w:szCs w:val="22"/>
        </w:rPr>
        <w:t>St. Joseph’s University Medical Center, Paterson, New Jersey,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Toghrul Talishinskiy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Talişinski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talishinskt@sjhmc.org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Surgery (minimally invasive and bariatric surgery)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Toghrul Talishinskiy is an assistant professor of surgery and an attending physician at St. Joseph’s University Medical Center, where he is director of minimally invasive and robotic surgery, director of the minimally invasive surgery fellowship, and chief of bariatric surgery. He received an MD from the American University of the Caribbean School of Medicine in 2005–2009, after a BSc in biology and an MSc in management at Brescia University. He completed a general surgery residency at New York University, a surgical critical-care fellowship at the University of Michigan, and a minimally invasive surgery fellowship at Hackensack University Medical Center. He is a fellow of the American College of Surgeons and of the American Society for Metabolic and Bariatric Surgery.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2005–May 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American University of the Caribbean School of Medicine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2004–May 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Management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Brescia University, Kentucky,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2000–May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Biology, minor in chemistry. Dean’s list. Full scholarship</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Brescia University, Kentucky, United States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 of surgery; attending physician; director of minimally invasive and robotic surgery; director of the minimally invasive surgery fellowship; chief of bariatric surgery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Joseph’s University Medical Center, Paterson, New Jersey,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2015–June 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Minimally invasive surgery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Hackensack University Medical Center, Hackensack, New Jersey,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2014–June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Surgical critical-care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Michigan, Ann Arbor, Michigan,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2010–June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surgery resident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New York University, New York,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2009–June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surgery intern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New York Medical College, Sound Shore Medical Center of Westchester, New Rochelle, New York, United States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Mazpule, George; Grimberg, Greg;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McCain, Donald. Surgery during pregnancy. In: Operative Obstetrics, 4th edition, 2017, pp. 487–499.</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Fasulo, S.; Castrodad, I.; Kraeutler, M.; Doer, N.;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Scillia, A. Robotic abdominal wall repair with endoscopic adductor lengthening: a minimally invasive approach for core muscle injuries. Arthroscopy Techniques, December 2022, E2233–E2241.</w:t>
      </w:r>
    </w:p>
    <w:p>
      <w:pPr>
        <w:spacing w:after="80"/>
      </w:pPr>
      <w:r>
        <w:rPr>
          <w:rFonts w:ascii="Times New Roman" w:cs="Times New Roman" w:eastAsia="Times New Roman" w:hAnsi="Times New Roman"/>
          <w:sz w:val="21"/>
          <w:szCs w:val="21"/>
        </w:rPr>
        <w:t xml:space="preserve">2. Yang, J.; Trivedi, A.; Nyirenda, T.; Shi, M.; Petit, R.;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Histopathologic findings in laparoscopic sleeve gastrectomy: is routine full pathologic evaluation indicated? Surgery for Obesity and Related Diseases, October 2022.</w:t>
      </w:r>
    </w:p>
    <w:p>
      <w:pPr>
        <w:spacing w:after="80"/>
      </w:pPr>
      <w:r>
        <w:rPr>
          <w:rFonts w:ascii="Times New Roman" w:cs="Times New Roman" w:eastAsia="Times New Roman" w:hAnsi="Times New Roman"/>
          <w:sz w:val="21"/>
          <w:szCs w:val="21"/>
        </w:rPr>
        <w:t xml:space="preserve">3. Rajkumar, Karnan; Kulkarni, Sayali;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Morgagni hernia: an uncommon pathology in adults. Journal of Surgical Case Reports, 2022, vol. 2022, issue 12.</w:t>
      </w:r>
    </w:p>
    <w:p>
      <w:pPr>
        <w:spacing w:after="80"/>
      </w:pPr>
      <w:r>
        <w:rPr>
          <w:rFonts w:ascii="Times New Roman" w:cs="Times New Roman" w:eastAsia="Times New Roman" w:hAnsi="Times New Roman"/>
          <w:sz w:val="21"/>
          <w:szCs w:val="21"/>
        </w:rPr>
        <w:t xml:space="preserve">4. Rajkumar, K.; Trivedi, A.; Molavi, I.;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Combined pantaloon and femoral hernia: a common pathology in medicine occurring simultaneously. Journal of Surgical Case Reports, 19 November 2022, 2022(11), rjac514.</w:t>
      </w:r>
    </w:p>
    <w:p>
      <w:pPr>
        <w:spacing w:after="80"/>
      </w:pPr>
      <w:r>
        <w:rPr>
          <w:rFonts w:ascii="Times New Roman" w:cs="Times New Roman" w:eastAsia="Times New Roman" w:hAnsi="Times New Roman"/>
          <w:sz w:val="21"/>
          <w:szCs w:val="21"/>
        </w:rPr>
        <w:t xml:space="preserve">5. Kraeutler, M. J.; Mei-Dan, O.; Dávila Castrodad, I. M.;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Milman, E.; Scillia, A. J. A proposed algorithm for the treatment of core muscle injuries. Journal of Hip Preservation Surgery, 10 December 2021, 8(4), 337–342.</w:t>
      </w:r>
    </w:p>
    <w:p>
      <w:pPr>
        <w:spacing w:after="80"/>
      </w:pPr>
      <w:r>
        <w:rPr>
          <w:rFonts w:ascii="Times New Roman" w:cs="Times New Roman" w:eastAsia="Times New Roman" w:hAnsi="Times New Roman"/>
          <w:sz w:val="21"/>
          <w:szCs w:val="21"/>
        </w:rPr>
        <w:t xml:space="preserve">6. Carrano, F. M.; Weiner, S.; Elshafei, M.; Ahmed, S.;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Tognoni, V.; Mahawar, K.; Di Lorenzo, N. Portomesenteric vein thrombosis after bariatric surgery: an online survey. Journal of Clinical Medicine, 2021, 10, 4024.</w:t>
      </w:r>
    </w:p>
    <w:p>
      <w:pPr>
        <w:spacing w:after="80"/>
      </w:pPr>
      <w:r>
        <w:rPr>
          <w:rFonts w:ascii="Times New Roman" w:cs="Times New Roman" w:eastAsia="Times New Roman" w:hAnsi="Times New Roman"/>
          <w:sz w:val="21"/>
          <w:szCs w:val="21"/>
        </w:rPr>
        <w:t xml:space="preserve">7. Amianda, E. A.; Gavigan, T. S.;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Ewing, D. R.; Schmidt, H. J. Two cases of euglycemic diabetic ketoacidosis after bariatric surgery associated with sodium-glucose cotransporter-2 inhibitor use. Obesity Surgery, August 2021, 31(8), 3848–3850. https://doi.org/10.1007/s11695-021-05391-0.</w:t>
      </w:r>
    </w:p>
    <w:p>
      <w:pPr>
        <w:spacing w:after="80"/>
      </w:pPr>
      <w:r>
        <w:rPr>
          <w:rFonts w:ascii="Times New Roman" w:cs="Times New Roman" w:eastAsia="Times New Roman" w:hAnsi="Times New Roman"/>
          <w:sz w:val="21"/>
          <w:szCs w:val="21"/>
        </w:rPr>
        <w:t xml:space="preserve">8. Hajri, T.; Ewing, D.;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Amianda, E.; Eid, S.; Schmidt, H. Depletion of omega-3 fatty acids in RBCs and changes of inflammation markers in patients with morbid obesity undergoing gastric bypass. Journal of Nutrition, 4 September 2021, 151(9), 2689–2696. https://doi.org/10.1093/jn/nxab167.</w:t>
      </w:r>
    </w:p>
    <w:p>
      <w:pPr>
        <w:spacing w:after="80"/>
      </w:pPr>
      <w:r>
        <w:rPr>
          <w:rFonts w:ascii="Times New Roman" w:cs="Times New Roman" w:eastAsia="Times New Roman" w:hAnsi="Times New Roman"/>
          <w:sz w:val="21"/>
          <w:szCs w:val="21"/>
        </w:rPr>
        <w:t xml:space="preserve">9. Kraeutler, M. J.; Mei-Dan, O.; Belk, J. W.; Larson, C. M.;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Scillia, A. J. A systematic review shows high variation in terminology, surgical techniques, preoperative diagnostic measures, and geographic differences in the treatment of athletic pubalgia/sports hernia/core muscle injury/inguinal disruption. Arthroscopy, July 2021, 37(7), 2377–2390.e2. https://doi.org/10.1016/j.arthro.2021.03.049.</w:t>
      </w:r>
    </w:p>
    <w:p>
      <w:pPr>
        <w:spacing w:after="80"/>
      </w:pPr>
      <w:r>
        <w:rPr>
          <w:rFonts w:ascii="Times New Roman" w:cs="Times New Roman" w:eastAsia="Times New Roman" w:hAnsi="Times New Roman"/>
          <w:sz w:val="21"/>
          <w:szCs w:val="21"/>
        </w:rPr>
        <w:t xml:space="preserve">10. Kraeutler, M. J.;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Scillia, Anthony. Use of preoperative magnetic resonance imaging to predict clinical outcomes following core muscle injury repair. The Orthopaedic Journal of Sports Medicine, November 2020.</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Blatt, Melissa; Nyirenda, Thema; Eid, Sebastian; Schmidt, Hans; Ewing, Douglas. Insurance-mandated medical weight management programs in sleeve gastrectomy patients do not improve postoperative weight loss outcomes at 1 year. Obesity Surgery, 2020, 10.</w:t>
      </w:r>
    </w:p>
    <w:p>
      <w:pPr>
        <w:spacing w:after="80"/>
      </w:pPr>
      <w:r>
        <w:rPr>
          <w:rFonts w:ascii="Times New Roman" w:cs="Times New Roman" w:eastAsia="Times New Roman" w:hAnsi="Times New Roman"/>
          <w:sz w:val="21"/>
          <w:szCs w:val="21"/>
        </w:rPr>
        <w:t xml:space="preserve">12. Kurowicki, Jennifer; Kraeutler, M. J.; Dávila Castrodad;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Scillia, Anthony. Diagnostic accuracy of physical examination tests in core muscle injury. American Journal of Sports Medicine, 8 June 2020.</w:t>
      </w:r>
    </w:p>
    <w:p>
      <w:pPr>
        <w:spacing w:after="80"/>
      </w:pPr>
      <w:r>
        <w:rPr>
          <w:rFonts w:ascii="Times New Roman" w:cs="Times New Roman" w:eastAsia="Times New Roman" w:hAnsi="Times New Roman"/>
          <w:sz w:val="21"/>
          <w:szCs w:val="21"/>
        </w:rPr>
        <w:t xml:space="preserve">13. Schmidt, Hans J.; Lee, Edmund W.; Amianda, Erica A.; Nyirenda, Themba L.;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Novack, Richard C., Jr.; Ewing, Douglas R. Large series examining laparoscopic adjustable gastric banding as a salvage solution for failed gastric bypass. Surgery for Obesity and Related Diseases, September 2018.</w:t>
      </w:r>
    </w:p>
    <w:p>
      <w:pPr>
        <w:spacing w:after="80"/>
      </w:pPr>
      <w:r>
        <w:rPr>
          <w:rFonts w:ascii="Times New Roman" w:cs="Times New Roman" w:eastAsia="Times New Roman" w:hAnsi="Times New Roman"/>
          <w:sz w:val="21"/>
          <w:szCs w:val="21"/>
        </w:rPr>
        <w:t xml:space="preserve">14. Hajri, T.; Johnson, B.;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Mazpule, G.; Ewing, D.; Eid, S.; Novack, R.; Schmidt, H. Obesity upregulates the expression of VLDL in adipose tissue. Advances in Nutrition, 2017, 8.</w:t>
      </w:r>
    </w:p>
    <w:p>
      <w:pPr>
        <w:spacing w:after="80"/>
      </w:pPr>
      <w:r>
        <w:rPr>
          <w:rFonts w:ascii="Times New Roman" w:cs="Times New Roman" w:eastAsia="Times New Roman" w:hAnsi="Times New Roman"/>
          <w:sz w:val="21"/>
          <w:szCs w:val="21"/>
        </w:rPr>
        <w:t xml:space="preserve">15. Church, Joseph T.; Gadepalli, Samir K.;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oghrul; Teitelbaum, Daniel H.; Jarboe, Marcus D. Ultrasound-guided intrasphincteric botulinum toxin injection relieves obstructive defecation due to Hirschsprung’s disease and internal anal sphincter achalasia. Journal of Pediatric Surgery, November 2016.</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Limberg, J.; Ginsburg, H.; Kuenzler, K.; Fisher, J.; Tomita, S. Factors associated with failure of nonoperative treatment of complicated appendicitis in children. Journal of Pediatric Surgery, 2 February 2016.</w:t>
      </w:r>
    </w:p>
    <w:p>
      <w:pPr>
        <w:spacing w:after="80"/>
      </w:pPr>
      <w:r>
        <w:rPr>
          <w:rFonts w:ascii="Times New Roman" w:cs="Times New Roman" w:eastAsia="Times New Roman" w:hAnsi="Times New Roman"/>
          <w:sz w:val="21"/>
          <w:szCs w:val="21"/>
        </w:rPr>
        <w:t xml:space="preserve">17. Webman, R.;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Raetz, E.; Lala, S.; Tomita, S. Spontaneous regression of extraperitoneal glial implants after resection of ovarian teratoma. Journal of Pediatric Hematology and Oncology, August 2014.</w:t>
      </w:r>
    </w:p>
    <w:p>
      <w:pPr>
        <w:spacing w:after="80"/>
      </w:pPr>
      <w:r>
        <w:rPr>
          <w:rFonts w:ascii="Times New Roman" w:cs="Times New Roman" w:eastAsia="Times New Roman" w:hAnsi="Times New Roman"/>
          <w:sz w:val="21"/>
          <w:szCs w:val="21"/>
        </w:rPr>
        <w:t xml:space="preserve">18. Rockman, C. B.; Hoang, H.; Guo, Y.; Maldonado, T. S.; Jacobowitz, G. R.;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Riles, T. S.; Berger, J. S. The prevalence of carotid artery stenosis varies significantly by race. Journal of Vascular Surgery, February 2013, 57(2), 327–337.</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Talishinskiy, T</w:t>
      </w:r>
      <w:r>
        <w:rPr>
          <w:rFonts w:ascii="Times New Roman" w:cs="Times New Roman" w:eastAsia="Times New Roman" w:hAnsi="Times New Roman"/>
          <w:sz w:val="21"/>
          <w:szCs w:val="21"/>
        </w:rPr>
        <w:t>.; Tomita, S. Intestinal perforation in a preterm infant as an unusual initial presentation of Hirschsprung’s disease. Journal of Pediatric Surgery Case Reports, 2013, 1, 381.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Honorable mention in basic clinical investigation, Dr. George Perez Research Colloquium</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Seton Hall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Top Doc Award, minimally invasive surgery fellowship course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Florida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Making a Difference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Michigan Health System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Surgical Intern of the Year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New York Medical College, Sound Shore Medical Center of Westchester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Full-tuition scholarship for medical school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of the Republic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Pediatric grand rounds: adolescent obesity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Joseph’s University Medical Center, Paterson, New Jersey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Pediatric grand rounds: adolescent obesity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Joseph’s University Medical Center, Paterson, New Jersey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2018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Pediatric grand rounds: adolescent obesity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 Joseph’s University Medical Center, Paterson, New Jersey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Minimally invasive journal club</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Residents and medical students</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Hackensack University Medical Center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Federation for the Surgery of Obesity, Miami</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Residency education in bariatric surgery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2020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American College of Surgeons Clinical Congress, Chicago</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Management of thoracic duct injury during hiatal hernia repair</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Federation for the Surgery of Obesity, Madrid, Spain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Endoscopic reversal of RYGB with gastrogastric fistula creation for severe malnutrition and chronic non-healing marginal ulcer</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Federation for the Surgery of Obesity, Dubai, United Arab Emirates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 preoperative insurance-mandated medical weight-management programs in sleeve gastrectomy patients improve postoperative weight-loss outcomes at 1 year?</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SAGES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Bleeding after sleeve gastrectomy: a single-center experience</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Federation for the Surgery of Obesity, London, United Kingdom</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Histopathologic findings in sleeve gastrectomy patients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Federation for the Surgery of Obesity, London, United Kingdom</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Role of Helicobacter pylori screening in sleeve gastrectomy patients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Obesity Week, New Orleans,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Initiation of early feeding in sleeve gastrectomy patients: a prospective observational single-institution study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Digestive Disease Week, San Diego,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Portomesenteric thrombosis after laparoscopic sleeve gastrectomy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2015</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Pediatric Endosurgery Group 24th Annual Conference</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Unique retrieval of ingested magnets via laparoscopic appendectomy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and Exhibition on Surgery and Transplantation, San Antonio,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Late perforation of the jejuno-jejunal anastomosis after laparoscopic Roux-en-Y gastric bypass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James W. Freston Single Topic Conference, American Gastroenterological Association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Rapunzel syndrome</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2010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Belsky Research Presentation, Danbury, Connecticut, United States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Adult colo-colonic intussusception secondary to chronic appendicitis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Talishinskiy, Toghrul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