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Сорняки нужно выкорчевывать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Когда мы учились в школе, мы проводили летние каникулы в саду с семьей. Мой покойный отец хотел приучить нас к тяжелой работе. Он поручал нам садовые работы в те дни, когда сам был на работе. Он посадил дыню, и нашей обязанностью было поливать ее. Поскольку вода в нашем колодце была непригодна для питья, мы носили питьевую воду из колодца в саду нашего соседа, дяди Агасалима.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Мы научились бороновать землю. Мы также занимались прополкой: переворачивали землю вверх дном с помощью бороны, давили и уничтожали сорняки. Но их было не так легко удалить. Однажды отец позвал нас к себе и объяснил: «Если хочешь уничтожить сорняк, ударь его глубоко бороной; работа не закончена, пока не вырвешь его корни».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Если не искоренить и проблему, и вредную привычку, видимость чистоты обманчива — через некоторое время она появится снова.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Сорняки нужно выкорчевывать.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