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4.9 CRISPR vasitəsilə gen redaktəsi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2012-ci il (CRISPR–Cas9 sisteminin gen redaktəsinə uyğunlaşdırılması); ilk klinik tətbiqlər 2020-ci illərdən başlayıb | Əsas simalar: Cennifer Daudna və Emmanüel Şarpantye (2020-ci il Nobel mükafatı); Fenq Canq (müstəqil və paralel tədqiqat)</w:t>
      </w:r>
    </w:p>
    <w:p>
      <w:pPr>
        <w:spacing w:after="160" w:line="276" w:lineRule="auto"/>
      </w:pPr>
      <w:r>
        <w:rPr>
          <w:rFonts w:ascii="Calibri" w:hAnsi="Calibri" w:eastAsia="Calibri"/>
          <w:b w:val="0"/>
          <w:i w:val="0"/>
          <w:sz w:val="22"/>
        </w:rPr>
        <w:t>CRISPR sistemi istiqamətverici RNT və bakteriya mənşəli kəsici zülal vasitəsilə DNT-nin əvvəlcədən seçilmiş hissəsini dəyişdirməyə imkan verir. Bu üsul genlərin redaktəsini əvvəlki metodlarla müqayisədə daha sürətli, dəqiq və əlçatan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CRISPR Fransisko Moxika və başqa alimlərin öyrəndiyi bakterial immun sistemi kimi tanınıb</w:t>
      </w:r>
    </w:p>
    <w:p>
      <w:pPr>
        <w:pStyle w:val="ListBullet"/>
      </w:pPr>
      <w:r>
        <w:rPr>
          <w:rFonts w:ascii="Calibri" w:hAnsi="Calibri" w:eastAsia="Calibri"/>
          <w:b w:val="0"/>
          <w:i w:val="0"/>
          <w:sz w:val="22"/>
        </w:rPr>
        <w:t>Emmanüel Şarpantye və Cennifer Daudna 2012-ci ildə Cas9-un proqramlaşdırıla bilən şəkildə DNT-ni kəsdiyini təsvir ediblər</w:t>
      </w:r>
    </w:p>
    <w:p>
      <w:pPr>
        <w:pStyle w:val="ListBullet"/>
      </w:pPr>
      <w:r>
        <w:rPr>
          <w:rFonts w:ascii="Calibri" w:hAnsi="Calibri" w:eastAsia="Calibri"/>
          <w:b w:val="0"/>
          <w:i w:val="0"/>
          <w:sz w:val="22"/>
        </w:rPr>
        <w:t>Fenq Canq və başqa tədqiqatçılar sistemi insan hüceyrələrində istifadəyə uyğunlaşdırıblar</w:t>
      </w:r>
    </w:p>
    <w:p>
      <w:pPr>
        <w:pStyle w:val="ListBullet"/>
      </w:pPr>
      <w:r>
        <w:rPr>
          <w:rFonts w:ascii="Calibri" w:hAnsi="Calibri" w:eastAsia="Calibri"/>
          <w:b w:val="0"/>
          <w:i w:val="0"/>
          <w:sz w:val="22"/>
        </w:rPr>
        <w:t>İstiqamətverici RNT kəsici zülala DNT-nin hansı hissəsində fəaliyyət göstərməli olduğunu bildirir</w:t>
      </w:r>
    </w:p>
    <w:p>
      <w:pPr>
        <w:pStyle w:val="ListBullet"/>
      </w:pPr>
      <w:r>
        <w:rPr>
          <w:rFonts w:ascii="Calibri" w:hAnsi="Calibri" w:eastAsia="Calibri"/>
          <w:b w:val="0"/>
          <w:i w:val="0"/>
          <w:sz w:val="22"/>
        </w:rPr>
        <w:t>Bu üsul böyük tibbi ümidlər yaratsa da, xüsusilə embrionlara müdaxilə ciddi etik məhdudiyyətlər tələb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CRISPR DNT-dəki təkrarlanan ardıcıllıqlara görə adlandırılmış bakterial müdafiə sistemidir. Təbiətdə mikroorqanizmlər virus DNT-sindən kiçik parçaları öz genomlarında saxlayır və virus yenidən hücum etdikdə onu bu “yaddaş” vasitəsilə tanıyırlar. CRISPR–Cas9 ilə gen redaktəsi həmin mexanizmdən istifadə edir: genetik ünvan nişanı rolunu oynayan qısa istiqamətverici RNT kəsici zülalı DNT-də uyğun sahəyə aparır, zülal isə həmin yeri kəsir. Sonra hüceyrə kəsiyi bərpa edir; bəzən bu zaman tədqiqatçıların hazırladığı yeni ardıcıllıq DNT-yə yerləşdirilir. Bu sistemi genom üçün “tap və kəs” alətinə bənzətmək olar — o, təsadüfi zərbə vuran çəkicdən çox, xəritəsi olan qayçıdır.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Fransisko Moxika və başqa mikrobioloqlar əvvəlcə CRISPR-in mikroorqanizmlərdə qazanılmış immun sistemi olduğunu göstərdilər. 2012-ci ildə Emmanüel Şarpantye və Cennifer Daudnanın qrupları Cas9-u RNT vasitəsilə proqramlaşdıraraq DNT-ni seçilmiş nöqtədən kəsməyin mümkün olduğunu sübut etdilər. Çox keçmədən Fenq Canq, Corc Çörç və başqa alimlər məməli hüceyrələrində gen redaktəsini nümayiş etdirdilər. Ardınca patent mübahisələri başladı. Bu sıçrayış bircə biotexnologiya şirkətində qəfil yaranan ideyanın deyil, onilliklər boyu aparılmış fundamental tədqiqatların nəticəsidir.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Əsas məqalələr mikrobların genetikası üzrə uzun illər diqqətdən kənarda qalan araşdırmalardan sonra, 2010-cu illərin əvvəllərində dərc olundu. Sink-barmaq nukleazları və TALEN kimi əvvəlki redaktə vasitələri artıq mövcud idi, lakin hər yeni hədəf üçün onları yenidən hazırlamaq daha ləng və baha başa gəlirdi. Ucuz DNT sintezi, sürətli ardıcıllığın müəyyənləşdirilməsi və metodların açıq paylaşılması CRISPR-in cəmi bir neçə il ərzində laboratoriyalarda geniş yayılmasına kömək etdi. Artıq magistrant və doktorantlar belə istiqamətverici RNT sifariş edib redaktə təcrübəsi apara bildikdə sahə sürətlə inkişaf etməyə başladı.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CRISPR genomda məqsədli dəyişiklik etməyi adi laboratoriya təcrübələrinin bir hissəsinə çevirdi. Alim bir genin funksiyasını öyrənmək istədikdə çox vaxt onu söndürə və ya dəyişdirə, sonra nəticəni müşahidə edə bilir. Tibb xəstənin öz hüceyrələrində bəzi irsi xəstəliklərə səbəb olan qüsurları düzəltməyə ümid edir. Kənd təsərrüfatında isə köhnə mutasiya üsullarına nisbətən daha az təsadüfi yan dəyişikliklərlə bitki sortları yaratmaq mümkündür. Elmi üstünlük möcüzə yaratmaqda deyil, sürət və dəqiqlikdədir.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Baza redaktəsi və praym-redaktə DNT hərflərini ikiqat zənciri daha az kəsməklə dəyişən, nisbətən yumşaq üsullardır. Oraqvari hüceyrə xəstəliyi kimi qan pozuntularına qarşı somatik hüceyrələrdə — yəni yumurta və spermatozoid olmayan bədən hüceyrələrində — aparılan klinik müalicələr bəzi ölkələrdə istifadəyə təsdiqlənib. 2018-ci ildə genləri redaktə edilmiş körpələrin doğulduğunun elan edilməsi geniş şəkildə qınandı və hüquqi tənzimləmənin texnologiyadan geri qala bildiyini göstərdi. DNT-nin hədəfdən kənar yerlərdə kəsilməsi, sistemin lazımi toxumalara təhlükəsiz çatdırılması və aydın qaydaların yaradılması hələ də həllini gözləyən əsas məsələlərdir.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Xəstələr indiyədək mövcud dərmanların təmin edə bilmədiyi müalicələr əldə edə bilərlər. Lakin cəmiyyət hələ də razılıq verə bilməyən insanların — gələcək uşaqların — genomunda nəyin dəyişdirilə biləcəyini, nəyə isə qətiyyən toxunulmamalı olduğunu müəyyənləşdirməlidir. Qiymət və əlçatanlıq da vacibdir: gen terapiyaları güclü təsir göstərə bilər, amma çox baha başa gəlir. CRISPR kim tərəfindən və hansı məhdudiyyətlər çərçivəsində istifadə olunmasından asılı olaraq həm sağalda, həm də zərər verə bilər. Bu sahədə tərəqqi yalnız bacarıqla deyil, təmkinlə də ölçüləcək.</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Jinek, Martin və b. “A Programmable Dual-RNA-Guided DNA Endonuclease in Adaptive Bacterial Immunity” (“Bakteriyaların qazanılmış immunitetində iki RNT ilə istiqamətləndirilən proqramlaşdırıla bilən DNT endonukleazı”). Science 337 (2012): 816–821.</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https://pubmed.ncbi.nlm.nih.gov/22723414/</w:t>
        </w:r>
      </w:hyperlink>
    </w:p>
    <w:p>
      <w:pPr>
        <w:spacing w:after="80"/>
        <w:ind w:left="360"/>
      </w:pPr>
      <w:r>
        <w:rPr>
          <w:rFonts w:ascii="Calibri" w:hAnsi="Calibri" w:eastAsia="Calibri"/>
          <w:b w:val="0"/>
          <w:i w:val="0"/>
          <w:sz w:val="22"/>
        </w:rPr>
        <w:t>2. Cong, Le və b. “Multiplex Genome Engineering Using CRISPR/Cas Systems” (“CRISPR/Cas sistemləri ilə çoxhədəfli genom mühəndisliyi”). Science 339 (2013): 819–823.</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https://pubmed.ncbi.nlm.nih.gov/23287718/</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National Human Genome Research Institute. “CRISPR”.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https://www.genome.gov/genetics-glossary/CRISPR</w:t>
        </w:r>
      </w:hyperlink>
    </w:p>
    <w:p>
      <w:pPr>
        <w:spacing w:after="80"/>
        <w:ind w:left="360"/>
      </w:pPr>
      <w:r>
        <w:rPr>
          <w:rFonts w:ascii="Calibri" w:hAnsi="Calibri" w:eastAsia="Calibri"/>
          <w:b w:val="0"/>
          <w:i w:val="0"/>
          <w:sz w:val="22"/>
        </w:rPr>
        <w:t>2. Encyclopaedia Britannica. “CRISPR”.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https://www.britannica.com/topic/CRISPR</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Doudna, Jennifer. “How CRISPR lets us edit our DNA” (“CRISPR DNT-mizi redaktə etməyə necə imkan verir”). TED.</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https://www.ted.com/talks/jennifer_doudna_how_crispr_lets_us_edit_our_dna</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2020-ci il kimya üzrə Nobel mükafatı (Şarpantye və Daudna).</w:t>
      </w:r>
      <w:r>
        <w:rPr>
          <w:rFonts w:ascii="Calibri" w:hAnsi="Calibri" w:eastAsia="Calibri"/>
          <w:b w:val="0"/>
          <w:i w:val="0"/>
          <w:sz w:val="22"/>
        </w:rPr>
        <w:t xml:space="preserve"> </w:t>
      </w:r>
      <w:hyperlink r:id="rId14">
        <w:r>
          <w:rPr>
            <w:rFonts w:ascii="Calibri" w:hAnsi="Calibri" w:eastAsia="Calibri"/>
            <w:b w:val="0"/>
            <w:i w:val="0"/>
            <w:sz w:val="22"/>
            <w:color w:val="0563C1"/>
            <w:u w:val="single"/>
          </w:rPr>
          <w:t>https://www.nobelprize.org/prizes/chemistry/2020/summary/</w:t>
        </w:r>
      </w:hyperlink>
    </w:p>
    <w:p>
      <w:pPr>
        <w:spacing w:after="80"/>
        <w:ind w:left="360"/>
      </w:pPr>
      <w:r>
        <w:rPr>
          <w:rFonts w:ascii="Calibri" w:hAnsi="Calibri" w:eastAsia="Calibri"/>
          <w:b w:val="0"/>
          <w:i w:val="0"/>
          <w:sz w:val="22"/>
        </w:rPr>
        <w:t>2. ABŞ Qida və Dərman Administrasiyası. Casgevy preparatının oraqvari hüceyrə xəstəliyi üçün təsdiqlənməsi barədə elan, 2023.</w:t>
      </w:r>
      <w:r>
        <w:rPr>
          <w:rFonts w:ascii="Calibri" w:hAnsi="Calibri" w:eastAsia="Calibri"/>
          <w:b w:val="0"/>
          <w:i w:val="0"/>
          <w:sz w:val="22"/>
        </w:rPr>
        <w:t xml:space="preserve"> </w:t>
      </w:r>
      <w:hyperlink r:id="rId15">
        <w:r>
          <w:rPr>
            <w:rFonts w:ascii="Calibri" w:hAnsi="Calibri" w:eastAsia="Calibri"/>
            <w:b w:val="0"/>
            <w:i w:val="0"/>
            <w:sz w:val="22"/>
            <w:color w:val="0563C1"/>
            <w:u w:val="single"/>
          </w:rPr>
          <w:t>https://www.fda.gov/news-events/press-announcements/fda-approves-first-gene-therapies-treat-patients-sickle-cell-disease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2723414/" TargetMode="External"/><Relationship Id="rId10" Type="http://schemas.openxmlformats.org/officeDocument/2006/relationships/hyperlink" Target="https://pubmed.ncbi.nlm.nih.gov/23287718/" TargetMode="External"/><Relationship Id="rId11" Type="http://schemas.openxmlformats.org/officeDocument/2006/relationships/hyperlink" Target="https://www.genome.gov/genetics-glossary/CRISPR" TargetMode="External"/><Relationship Id="rId12" Type="http://schemas.openxmlformats.org/officeDocument/2006/relationships/hyperlink" Target="https://www.britannica.com/topic/CRISPR" TargetMode="External"/><Relationship Id="rId13" Type="http://schemas.openxmlformats.org/officeDocument/2006/relationships/hyperlink" Target="https://www.ted.com/talks/jennifer_doudna_how_crispr_lets_us_edit_our_dna" TargetMode="External"/><Relationship Id="rId14" Type="http://schemas.openxmlformats.org/officeDocument/2006/relationships/hyperlink" Target="https://www.nobelprize.org/prizes/chemistry/2020/summary/" TargetMode="External"/><Relationship Id="rId15" Type="http://schemas.openxmlformats.org/officeDocument/2006/relationships/hyperlink" Target="https://www.fda.gov/news-events/press-announcements/fda-approves-first-gene-therapies-treat-patients-sickle-cell-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CRISPR vasitəsilə gen redaktəsi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