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1.20 İkili mühasibat uçotu</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eramızın XIII–XV əsrləri (İtaliya tacirlərinin təcrübəsi); Paçolinin 1494-cü il izahı; müasir qlobal mühasibat uçotu | Əsas simalar və ənənələr: İtaliya tacir evləri; Luka Paçoli (üsulun izahı); Avrasiyanın daha qədim mühasibat dəftəri ənənələri</w:t>
      </w:r>
    </w:p>
    <w:p>
      <w:pPr>
        <w:spacing w:after="160" w:line="276" w:lineRule="auto"/>
      </w:pPr>
      <w:r>
        <w:rPr>
          <w:rFonts w:ascii="Calibri" w:hAnsi="Calibri" w:eastAsia="Calibri"/>
          <w:b w:val="0"/>
          <w:i w:val="0"/>
          <w:sz w:val="22"/>
        </w:rPr>
        <w:t>İkili mühasibat uçotunda hər əməliyyat ən azı iki hesabda — debet və kredit kimi — qeydə alınır. Bu qarşılıqlı yazılış hesabların tarazlığını yoxlamağa, səhvləri üzə çıxarmağa və müəssisənin maliyyə vəziyyətini daha dəqiq izləməyə kömək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Orta əsr İtaliya tacirləri hər qeydin qarşılığını göstərən mühasibat dəftərlərini təkmilləşdirib</w:t>
      </w:r>
    </w:p>
    <w:p>
      <w:pPr>
        <w:pStyle w:val="ListBullet"/>
      </w:pPr>
      <w:r>
        <w:rPr>
          <w:rFonts w:ascii="Calibri" w:hAnsi="Calibri" w:eastAsia="Calibri"/>
          <w:b w:val="0"/>
          <w:i w:val="0"/>
          <w:sz w:val="22"/>
        </w:rPr>
        <w:t>Luka Paçoli 1494-cü ildə Venesiya üsulunu çap əsərində izah edib</w:t>
      </w:r>
    </w:p>
    <w:p>
      <w:pPr>
        <w:pStyle w:val="ListBullet"/>
      </w:pPr>
      <w:r>
        <w:rPr>
          <w:rFonts w:ascii="Calibri" w:hAnsi="Calibri" w:eastAsia="Calibri"/>
          <w:b w:val="0"/>
          <w:i w:val="0"/>
          <w:sz w:val="22"/>
        </w:rPr>
        <w:t>Aktivlər, öhdəliklər və kapital balanslaşdırılan hesablar vasitəsilə bir-biri ilə əlaqəli qalır</w:t>
      </w:r>
    </w:p>
    <w:p>
      <w:pPr>
        <w:pStyle w:val="ListBullet"/>
      </w:pPr>
      <w:r>
        <w:rPr>
          <w:rFonts w:ascii="Calibri" w:hAnsi="Calibri" w:eastAsia="Calibri"/>
          <w:b w:val="0"/>
          <w:i w:val="0"/>
          <w:sz w:val="22"/>
        </w:rPr>
        <w:t>Yekun məbləğlər uyğun gəlməli olduğuna görə sistem səhvləri aşkar etməyə imkan verir</w:t>
      </w:r>
    </w:p>
    <w:p>
      <w:pPr>
        <w:pStyle w:val="ListBullet"/>
      </w:pPr>
      <w:r>
        <w:rPr>
          <w:rFonts w:ascii="Calibri" w:hAnsi="Calibri" w:eastAsia="Calibri"/>
          <w:b w:val="0"/>
          <w:i w:val="0"/>
          <w:sz w:val="22"/>
        </w:rPr>
        <w:t>Müasir şirkət və milli hesablar hələ də ikili yazılış məntiqinə əsaslanır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İkili yazılış üsulunda hər təsərrüfat əməliyyatı əlaqəli hesablarda iki dəfə — birində debet, digərində kredit kimi əks olunur. Yekun məbləğlər tarazlaşmalıdır; bu tələb həm səhvləri üzə çıxarır, həm də müəssisənin nəyə sahib olduğunu və nə qədər borclu qaldığını göstərir. Əməliyyatlar əvvəlcə jurnala, sonra baş kitaba yazılır, sınaq balansı isə qeydlərin uyğunluğunu yoxlayır. Sistemi tərəzinin iki gözü kimi təsəvvür etmək olar: dəyərin hər hərəkəti qarşı tərəfdə izahını tapmalıdır. Belə güzgülü qeyd üsulu ticarəti yaddaşdan çıxarıb yoxlanıla bilən tarixə çevirdi.</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İtaliya tacir icmaları bu üsulu hər hansı dərslikdən əvvəl işləyib hazırladılar. Luka Paçoli onu ixtira etmədi; 1494-cü ildə Venesiya üsulunu aydın izah edərək bu biliklərin yayılmasına kömək etdi. Müxtəlif mədəniyyətlərdə daha qədim birtərəfli qeydlər və yaddaş qeydləri mövcud idi. Mühasiblər və şəriklər formaları gündəlik istifadə yolu ilə təkmilləşdirirdilər.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XIII–XV əsrlərdə İtaliyanın ticarət şəhərlərində şərikliklər və uzaq dəniz səfərləri üçün mürəkkəb mühasibat dəftərləri aparılırdı. Çap Paçolinin izahını bütün Avropaya yaydı. Niderland, İngiltərə və sonralar dünyanın müxtəlif ölkələrindəki müəssisələr bu cədvəli səhmdar cəmiyyətlərinə uyğunlaşdırdılar. Elektron cədvəllər və müəssisə resurslarının planlaşdırılması sistemləri bu gün də debet və kreditləri eyni qayda ilə qeydə alır. Üsul kredit riskinin və uzaq məsafəli ticarətin artması ilə yayıldı.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İkili yazılış məbləğlə ifadə olunan hər bir tələb və öhdəliyin qarşılığını itirmədən qeyd edən informasiya texnologiyasıdır. O, anlayışların təsnifini və rəqəmlərin qarşılıqlı yoxlanmasını tələb edir; bu, elmi təcrübədə reallığın dəqiq qeyd olunmasını xatırladır. İqtisadi tarix və statistika mühasibat dəftərlərindən məlumat mənbəyi kimi istifadə edir. Mühasibat nəzəriyyəsi sonradan tacirlərin çoxdan gündəlik tətbiq etdiyi prinsipləri rəsmiləşdirdi. Bu üsul təxmini sərvət anlayışını müqayisə oluna, yoxlanıla və tədris edilə bilən rəqəmlərə çevirdi.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Balanslaşdırılmış hesablar daha böyük şərikliklərin, bankların və korporasiyaların yaranmasına imkan verdi. Auditor peşəsi və vergi idarəçiliyi yoxlanıla bilən hesabatlar üzərində quruldu. Maya dəyəri uçotu fabriklərin işinə xidmət etdi, milli hesablar isə eyni ikili məntiqi davam etdirdi. İkili yazılış olmasaydı, sənaye kapitalının sənədlərində hamının anladığı ortaq qayda olmazdı. Maliyyə dili bu gün də debet və kreditlə danışır.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Tacirlər uzaqdakı nümayəndələrinə daha aydın hesabatlara əsaslanaraq etibar edə və saxtakarlığı daha tez aşkar edə bildilər. İşçilər və sərmayəçilər əməkhaqqı cədvəlləri və balans hesabatları ilə idarə olunan dünyaya daxil oldular. Sistem insan əməyini bəzilərinə soyuq görünən rəqəm sütunlarına da çevirdi. Bununla belə, ailə büdcələri və mobil bank tətbiqləri hələ də həmin qədim qoşa qeydin məntiqini daşıyır.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Pacioli, Luca. Summa de arithmetica, geometria, proportioni et proportionalita. Venice, 1494 (əsərdə mühasibat uçotuna dair traktat da yer alır).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“Double-entry bookkeeping” (“Mühasibat uçotunda ikili yazılış”).</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https://www.britannica.com/money/double-entry-bookkeeping</w:t>
        </w:r>
      </w:hyperlink>
    </w:p>
    <w:p>
      <w:pPr>
        <w:spacing w:after="80"/>
        <w:ind w:left="360"/>
      </w:pPr>
      <w:r>
        <w:rPr>
          <w:rFonts w:ascii="Calibri" w:hAnsi="Calibri" w:eastAsia="Calibri"/>
          <w:b w:val="0"/>
          <w:i w:val="0"/>
          <w:sz w:val="22"/>
        </w:rPr>
        <w:t>2. Encyclopaedia Britannica. “Accounting” (“Mühasibat uçotu”).</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https://www.britannica.com/money/accounting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Father of Accounting” (“Mühasibat uçotunun atası”).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https://www.smithsonianmag.com/history/the-father-of-accounting-180964072/</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double-entry-bookkeeping" TargetMode="External"/><Relationship Id="rId10" Type="http://schemas.openxmlformats.org/officeDocument/2006/relationships/hyperlink" Target="https://www.britannica.com/money/accounting" TargetMode="External"/><Relationship Id="rId11" Type="http://schemas.openxmlformats.org/officeDocument/2006/relationships/hyperlink" Target="https://www.smithsonianmag.com/history/the-father-of-accounting-180964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 Mühasibat uçotunda ikili yazılış</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