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2.6 Cəbr</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eramızın IX əsri (əl-Xarəzminin klassik ərəb dilində əsərləri); daha qədim Babil və yunan kökləri; sonralar Avropada simvolik yazılış | Əsas simalar: Babil mirzələri; Diofant; əl-Xarəzmi; daha sonra Viet, Dekart və müasir cəbr alimləri</w:t>
      </w:r>
    </w:p>
    <w:p>
      <w:pPr>
        <w:spacing w:after="160" w:line="276" w:lineRule="auto"/>
      </w:pPr>
      <w:r>
        <w:rPr>
          <w:rFonts w:ascii="Calibri" w:hAnsi="Calibri" w:eastAsia="Calibri"/>
          <w:b w:val="0"/>
          <w:i w:val="0"/>
          <w:sz w:val="22"/>
        </w:rPr>
        <w:t>Cəbr ayrı-ayrı ədədləri hesablamaqla kifayətlənməyib, ümumi qaydalar əsasında məchulları tapmaq üsuludur. O, sözlə ifadə olunan məsələləri çevik simvol və tənliklərə çevirərək elm və mühəndisliyin əsas riyazi alətlərindən birini yaratdı.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Babil lövhələrində məchul kəmiyyətli məsələlərin ardıcıl qaydalarla həlli üsulları artıq mövcud idi</w:t>
      </w:r>
    </w:p>
    <w:p>
      <w:pPr>
        <w:pStyle w:val="ListBullet"/>
      </w:pPr>
      <w:r>
        <w:rPr>
          <w:rFonts w:ascii="Calibri" w:hAnsi="Calibri" w:eastAsia="Calibri"/>
          <w:b w:val="0"/>
          <w:i w:val="0"/>
          <w:sz w:val="22"/>
        </w:rPr>
        <w:t>Əl-Xarəzminin cəbr əsəri tənliklərin tamamlama və tarazlaşdırma üsullarını sistemləşdirib</w:t>
      </w:r>
    </w:p>
    <w:p>
      <w:pPr>
        <w:pStyle w:val="ListBullet"/>
      </w:pPr>
      <w:r>
        <w:rPr>
          <w:rFonts w:ascii="Calibri" w:hAnsi="Calibri" w:eastAsia="Calibri"/>
          <w:b w:val="0"/>
          <w:i w:val="0"/>
          <w:sz w:val="22"/>
        </w:rPr>
        <w:t>Orta əsr İslam dünyasının, daha sonra isə Avropanın alimləri kub və daha yüksək dərəcəli tənliklərin həll üsullarını inkişaf etdiriblər</w:t>
      </w:r>
    </w:p>
    <w:p>
      <w:pPr>
        <w:pStyle w:val="ListBullet"/>
      </w:pPr>
      <w:r>
        <w:rPr>
          <w:rFonts w:ascii="Calibri" w:hAnsi="Calibri" w:eastAsia="Calibri"/>
          <w:b w:val="0"/>
          <w:i w:val="0"/>
          <w:sz w:val="22"/>
        </w:rPr>
        <w:t>İntibah dövründə yaranan simvolik yazılış riyazi çevirmələri daha sürətli və aydın edib</w:t>
      </w:r>
    </w:p>
    <w:p>
      <w:pPr>
        <w:pStyle w:val="ListBullet"/>
      </w:pPr>
      <w:r>
        <w:rPr>
          <w:rFonts w:ascii="Calibri" w:hAnsi="Calibri" w:eastAsia="Calibri"/>
          <w:b w:val="0"/>
          <w:i w:val="0"/>
          <w:sz w:val="22"/>
        </w:rPr>
        <w:t>Müasir cəbr kriptoqrafiyanın, fiziki modellərin və kompüter elminin əsasını təşkil edir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Cəbr məlum kəmiyyətlər üçün işləyən eyni əməliyyatları məchul kəmiyyətlərə tətbiq etməklə onları tapan riyaziyyat sahəsidir; bu əlaqələr çox vaxt tənliklərlə yazılır. Burada hazır ədədlər üzərində adi hesablamalar aparmaqla kifayətlənmirik: çatışmayan kəmiyyətə ad verir və qəbul edilmiş qaydalara əsasən tənliyin hər iki tərəfini dəyişirik. Erkən cəbr sözlərlə ifadə olunurdu, sonrakı dövrlərdə isə hərf və simvollardan istifadə edilməyə başlandı. Sadə desək, cəbr «x nəyə bərabər olmalıdır?» sualına eyni quruluşlu bir çox məsələ üçün keçərli olan üsullarla cavab verir — müxtəlif ölçülü tortlar üçün yarayan resept kimi.</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Cəbr müxtəlif mədəniyyətlərin ortaq əməyinin nəticəsidir. Babil mirzələri məsələləri alqoritmik üsullarla həll edir, Diofant kimi yunan alimləri məchul kəmiyyətli məsələlər qururdular. Məhəmməd ibn Musa əl-Xarəzmi ərəb dilində sistemli əsər yazdı; «cəbr» sözü də bu əsərin adından gəlir. İntibah dövrünün Avropa alimləri yığcam simvolik yazılış yaratdılar. Buna görə cəbr heç bir dahinin təkbaşına ixtirası deyil. Məktəblərdə və hesabxanalarda biliyin nəsildən-nəslə ötürülməsi də dərsliklərdə çəkilən məşhur adlar qədər əhəmiyyətli olub.</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Məsələləri ardıcıl üsullarla həll etmək qədim dövrlərdən məlumdur, lakin IX əsrdə ərəb dilində yazılmış klassik əsərlər İslam dünyasında, daha sonra isə latındilli Avropada tədris edilən metodları vahid şəklə saldı. XVI–XVII əsrlərdə simvolik cəbr elmi araşdırmaları sürətləndirdi. XIX əsrdə mücərrəd cəbr ədədlərdən kənar riyazi strukturları ümumiləşdirdi. Bu gün məktəbdə «cəbr» adlanan fənn həmin uzun inkişaf yolunun müxtəlif mərhələlərini birləşdirir. Cəbr tərcümə hərəkatı, ticarət və astronomiyada hesablamalara ehtiyac sayəsində geniş yayıldı.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Cəbr ayrı-ayrı hesablamaların arxasındakı ümumi qanunauyğunluğu üzə çıxarır; elmi modelləşdirmənin əsasında məhz bu yanaşma dayanır. Tənliklər təbiət qanunlarını ifadə edir, onların həlli isə müşahidələrin nəticəsini qabaqcadan hesablamağa imkan verir. Simvolik yazılış riyazi sübutları və kompüter cəbrini mümkün edir. Xətaların təhlili və alqoritmlər də tənliyin hər iki tərəfini diqqətlə çevirmək vərdişindən yaranıb.</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Analitik həndəsə cəbri qrafiklərlə birləşdirdi; riyazi analiz cəbr bacarığına əsaslandı; xətti cəbr isə maşın öyrənməsi və fiziki simulyasiyaların əsas alətinə çevrildi. Kriptoqrafiya və kodlaşdırma nəzəriyyəsinin kökündə də cəbr dayanır. Cəbrin dili olmasa, müasir elm, texnologiya, mühəndislik və riyaziyyat təhsili, eləcə də elmi məqalələr öz əsas ifadə vasitəsini itirərdi.</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Tacirlər, yerölçənlər və vergi məmurları mirasın bölünməsi, torpaq sahələri və faiz hesablamaları üçün müxtəlif hallarda tətbiq olunan üsullar qazandılar. Sonralar bütün texniki peşələr cəbr savadına əsaslanmağa başladı. Simvollarla ilk dəfə qarşılaşan şagirdlər üçün mücərrədlik öyrənmə çətinliyi də yarada bilər. Bununla belə, telefondakı faiz və sürət hesablayan tətbiqlərin arxasında da əl-Xarəzmi ənənəsinin davamçıları dayanır. Cəbr məktəb proqramına daxil olanda planlaşdırma və mühəndislik məchulları sistemli şəkildə tapmağı öyrədən peşələrə çevrildi.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Berggren, J. L. Episodes in the Mathematics of Medieval Islam. New York: Springer, 1986.</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“Algebra” (“Cəbr”).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https://www.britannica.com/science/algebra</w:t>
        </w:r>
      </w:hyperlink>
    </w:p>
    <w:p>
      <w:pPr>
        <w:spacing w:after="80"/>
        <w:ind w:left="360"/>
      </w:pPr>
      <w:r>
        <w:rPr>
          <w:rFonts w:ascii="Calibri" w:hAnsi="Calibri" w:eastAsia="Calibri"/>
          <w:b w:val="0"/>
          <w:i w:val="0"/>
          <w:sz w:val="22"/>
        </w:rPr>
        <w:t>2. Encyclopaedia Britannica. “Al-Khwarizmi” (“Əl-Xarəzmi”).</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https://www.britannica.com/biography/Al-Khwarizmi</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MacTutor History of Mathematics (University of St Andrews). Əl-Xarəzmi.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https://mathshistory.st-andrews.ac.uk/Biographies/Al-Khwarizmi/</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lgebra" TargetMode="External"/><Relationship Id="rId10" Type="http://schemas.openxmlformats.org/officeDocument/2006/relationships/hyperlink" Target="https://www.britannica.com/biography/al-Khwarizmi" TargetMode="External"/><Relationship Id="rId11" Type="http://schemas.openxmlformats.org/officeDocument/2006/relationships/hyperlink" Target="https://mathshistory.st-andrews.ac.uk/Biographies/Al-Khwarizmi/" TargetMode="External"/><Relationship Id="rId12" Type="http://schemas.openxmlformats.org/officeDocument/2006/relationships/hyperlink" Target="https://www.britannica.com/biography/Al-Khwarizm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Cəbr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