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eastAsia="Calibri"/>
          <w:b/>
          <w:i w:val="0"/>
          <w:color w:val="004E8C"/>
          <w:sz w:val="44"/>
        </w:rPr>
        <w:t>4.9 CRISPR Gene Editing</w:t>
      </w:r>
    </w:p>
    <w:p>
      <w:pPr>
        <w:spacing w:after="80"/>
      </w:pPr>
      <w:r>
        <w:rPr>
          <w:rFonts w:ascii="Calibri" w:hAnsi="Calibri" w:eastAsia="Calibri"/>
          <w:b w:val="0"/>
          <w:i/>
          <w:color w:val="505050"/>
          <w:sz w:val="22"/>
        </w:rPr>
        <w:t>4. Medicine, Biology, and Public Health</w:t>
      </w:r>
    </w:p>
    <w:p>
      <w:pPr>
        <w:spacing w:after="200"/>
      </w:pPr>
      <w:r>
        <w:rPr>
          <w:rFonts w:ascii="Calibri" w:hAnsi="Calibri" w:eastAsia="Calibri"/>
          <w:b w:val="0"/>
          <w:i/>
          <w:sz w:val="22"/>
        </w:rPr>
        <w:t>Period: 2012 (CRISPR-Cas9 adapted for gene editing); first clinical applications from 2020s | Key figure(s): Jennifer Doudna and Emmanuelle Charpentier (Nobel Prize 2020); Feng Zhang (independent parallel work)</w:t>
      </w:r>
    </w:p>
    <w:p>
      <w:pPr>
        <w:spacing w:after="160" w:line="276" w:lineRule="auto"/>
      </w:pPr>
      <w:r>
        <w:rPr>
          <w:rFonts w:ascii="Calibri" w:hAnsi="Calibri" w:eastAsia="Calibri"/>
          <w:b w:val="0"/>
          <w:i w:val="0"/>
          <w:sz w:val="22"/>
        </w:rPr>
        <w:t>CRISPR gene editing is a way to cut DNA at a chosen place using a guide molecule and a bacterial cutting protein. It made precise genetic changes faster and cheaper than older methods.</w:t>
      </w:r>
    </w:p>
    <w:p>
      <w:pPr>
        <w:spacing w:before="240" w:after="120"/>
      </w:pPr>
      <w:r>
        <w:rPr>
          <w:rFonts w:ascii="Calibri" w:hAnsi="Calibri" w:eastAsia="Calibri"/>
          <w:b/>
          <w:i w:val="0"/>
          <w:color w:val="004E8C"/>
          <w:sz w:val="28"/>
        </w:rPr>
        <w:t>Key facts</w:t>
      </w:r>
    </w:p>
    <w:p>
      <w:pPr>
        <w:pStyle w:val="ListBullet"/>
      </w:pPr>
      <w:r>
        <w:rPr>
          <w:rFonts w:ascii="Calibri" w:hAnsi="Calibri" w:eastAsia="Calibri"/>
          <w:b w:val="0"/>
          <w:i w:val="0"/>
          <w:sz w:val="22"/>
        </w:rPr>
        <w:t>CRISPR began as an immune system in bacteria, studied by Francisco Mojica and others</w:t>
      </w:r>
    </w:p>
    <w:p>
      <w:pPr>
        <w:pStyle w:val="ListBullet"/>
      </w:pPr>
      <w:r>
        <w:rPr>
          <w:rFonts w:ascii="Calibri" w:hAnsi="Calibri" w:eastAsia="Calibri"/>
          <w:b w:val="0"/>
          <w:i w:val="0"/>
          <w:sz w:val="22"/>
        </w:rPr>
        <w:t>Emmanuelle Charpentier and Jennifer Doudna described programmable Cas9 cutting in 2012</w:t>
      </w:r>
    </w:p>
    <w:p>
      <w:pPr>
        <w:pStyle w:val="ListBullet"/>
      </w:pPr>
      <w:r>
        <w:rPr>
          <w:rFonts w:ascii="Calibri" w:hAnsi="Calibri" w:eastAsia="Calibri"/>
          <w:b w:val="0"/>
          <w:i w:val="0"/>
          <w:sz w:val="22"/>
        </w:rPr>
        <w:t>Feng Zhang and others adapted the system for use in human cells</w:t>
      </w:r>
    </w:p>
    <w:p>
      <w:pPr>
        <w:pStyle w:val="ListBullet"/>
      </w:pPr>
      <w:r>
        <w:rPr>
          <w:rFonts w:ascii="Calibri" w:hAnsi="Calibri" w:eastAsia="Calibri"/>
          <w:b w:val="0"/>
          <w:i w:val="0"/>
          <w:sz w:val="22"/>
        </w:rPr>
        <w:t>A guide RNA tells the cutting protein where to act</w:t>
      </w:r>
    </w:p>
    <w:p>
      <w:pPr>
        <w:pStyle w:val="ListBullet"/>
      </w:pPr>
      <w:r>
        <w:rPr>
          <w:rFonts w:ascii="Calibri" w:hAnsi="Calibri" w:eastAsia="Calibri"/>
          <w:b w:val="0"/>
          <w:i w:val="0"/>
          <w:sz w:val="22"/>
        </w:rPr>
        <w:t>The tool raises medical hope and serious ethical limits, especially for embryos</w:t>
      </w:r>
    </w:p>
    <w:p>
      <w:pPr>
        <w:spacing w:before="240" w:after="120"/>
      </w:pPr>
      <w:r>
        <w:rPr>
          <w:rFonts w:ascii="Calibri" w:hAnsi="Calibri" w:eastAsia="Calibri"/>
          <w:b/>
          <w:i w:val="0"/>
          <w:color w:val="004E8C"/>
          <w:sz w:val="28"/>
        </w:rPr>
        <w:t>What it is</w:t>
      </w:r>
    </w:p>
    <w:p>
      <w:pPr>
        <w:spacing w:after="160" w:line="276" w:lineRule="auto"/>
      </w:pPr>
      <w:r>
        <w:rPr>
          <w:rFonts w:ascii="Calibri" w:hAnsi="Calibri" w:eastAsia="Calibri"/>
          <w:b w:val="0"/>
          <w:i w:val="0"/>
          <w:sz w:val="22"/>
        </w:rPr>
        <w:t>CRISPR is a bacterial defence system whose name comes from repeating DNA patterns. In nature, microbes store scraps of viral DNA and use them to recognise a later attack. Gene editing with CRISPR-Cas9 borrows that idea: a short guide RNA — a genetic address label — leads a cutting protein to a matching spot in DNA and snips it. Cells then repair the cut, sometimes inserting a new sequence researchers provide. Think of it as a find-and-cut tool for the genome, more like scissors with a map than a random hammer.</w:t>
      </w:r>
    </w:p>
    <w:p>
      <w:pPr>
        <w:spacing w:before="240" w:after="120"/>
      </w:pPr>
      <w:r>
        <w:rPr>
          <w:rFonts w:ascii="Calibri" w:hAnsi="Calibri" w:eastAsia="Calibri"/>
          <w:b/>
          <w:i w:val="0"/>
          <w:color w:val="004E8C"/>
          <w:sz w:val="28"/>
        </w:rPr>
        <w:t>Who discovered or invented it</w:t>
      </w:r>
    </w:p>
    <w:p>
      <w:pPr>
        <w:spacing w:after="160" w:line="276" w:lineRule="auto"/>
      </w:pPr>
      <w:r>
        <w:rPr>
          <w:rFonts w:ascii="Calibri" w:hAnsi="Calibri" w:eastAsia="Calibri"/>
          <w:b w:val="0"/>
          <w:i w:val="0"/>
          <w:sz w:val="22"/>
        </w:rPr>
        <w:t>Francisco Mojica and other microbiologists first showed that CRISPR is an adaptive immune system in microbes. In 2012, Emmanuelle Charpentier and Jennifer Doudna's teams showed that Cas9 could be programmed with RNA to cut chosen DNA. Feng Zhang, George Church, and others soon demonstrated editing in mammalian cells. Patent fights followed. The breakthrough rests on decades of basic research, not a single biotech garage moment.</w:t>
      </w:r>
    </w:p>
    <w:p>
      <w:pPr>
        <w:spacing w:before="240" w:after="120"/>
      </w:pPr>
      <w:r>
        <w:rPr>
          <w:rFonts w:ascii="Calibri" w:hAnsi="Calibri" w:eastAsia="Calibri"/>
          <w:b/>
          <w:i w:val="0"/>
          <w:color w:val="004E8C"/>
          <w:sz w:val="28"/>
        </w:rPr>
        <w:t>When and how it emerged</w:t>
      </w:r>
    </w:p>
    <w:p>
      <w:pPr>
        <w:spacing w:after="160" w:line="276" w:lineRule="auto"/>
      </w:pPr>
      <w:r>
        <w:rPr>
          <w:rFonts w:ascii="Calibri" w:hAnsi="Calibri" w:eastAsia="Calibri"/>
          <w:b w:val="0"/>
          <w:i w:val="0"/>
          <w:sz w:val="22"/>
        </w:rPr>
        <w:t>The key papers arrived in the early 2010s, after quieter years of microbial genetics. Older editing tools such as zinc-finger nucleases and TALENs already existed, but they were slower and costlier to redesign for each new target. Cheap DNA synthesis, fast sequencing, and open method-sharing helped CRISPR spread through labs within a few years. Once a graduate student could order a guide and try an edit, the field moved quickly.</w:t>
      </w:r>
    </w:p>
    <w:p>
      <w:pPr>
        <w:spacing w:before="240" w:after="120"/>
      </w:pPr>
      <w:r>
        <w:rPr>
          <w:rFonts w:ascii="Calibri" w:hAnsi="Calibri" w:eastAsia="Calibri"/>
          <w:b/>
          <w:i w:val="0"/>
          <w:color w:val="004E8C"/>
          <w:sz w:val="28"/>
        </w:rPr>
        <w:t>Why it mattered scientifically</w:t>
      </w:r>
    </w:p>
    <w:p>
      <w:pPr>
        <w:spacing w:after="160" w:line="276" w:lineRule="auto"/>
      </w:pPr>
      <w:r>
        <w:rPr>
          <w:rFonts w:ascii="Calibri" w:hAnsi="Calibri" w:eastAsia="Calibri"/>
          <w:b w:val="0"/>
          <w:i w:val="0"/>
          <w:sz w:val="22"/>
        </w:rPr>
        <w:t>CRISPR made the genome writable enough for everyday experiments. A scientist who wonders what a gene does can often disable or change it and watch what happens. Medicine hopes to correct some inherited diseases in a patient's own cells. Agriculture may breed crops with fewer random side effects than older mutation methods. The scientific gain is speed and precision, not magic.</w:t>
      </w:r>
    </w:p>
    <w:p>
      <w:pPr>
        <w:spacing w:before="240" w:after="120"/>
      </w:pPr>
      <w:r>
        <w:rPr>
          <w:rFonts w:ascii="Calibri" w:hAnsi="Calibri" w:eastAsia="Calibri"/>
          <w:b/>
          <w:i w:val="0"/>
          <w:color w:val="004E8C"/>
          <w:sz w:val="28"/>
        </w:rPr>
        <w:t>How it shaped later developments</w:t>
      </w:r>
    </w:p>
    <w:p>
      <w:pPr>
        <w:spacing w:after="160" w:line="276" w:lineRule="auto"/>
      </w:pPr>
      <w:r>
        <w:rPr>
          <w:rFonts w:ascii="Calibri" w:hAnsi="Calibri" w:eastAsia="Calibri"/>
          <w:b w:val="0"/>
          <w:i w:val="0"/>
          <w:sz w:val="22"/>
        </w:rPr>
        <w:t>Base editors and prime editors are gentler cousins that rewrite letters of DNA with fewer double-strand cuts. Clinical treatments for blood disorders such as sickle-cell disease have reached approved use in some countries for somatic cells — body cells that are not eggs or sperm. The 2018 announcement of edited human babies was widely condemned and showed how law can lag behind method. Off-target cuts, safe delivery into the right tissues, and clear rules remain the hard follow-up work.</w:t>
      </w:r>
    </w:p>
    <w:p>
      <w:pPr>
        <w:spacing w:before="240" w:after="120"/>
      </w:pPr>
      <w:r>
        <w:rPr>
          <w:rFonts w:ascii="Calibri" w:hAnsi="Calibri" w:eastAsia="Calibri"/>
          <w:b/>
          <w:i w:val="0"/>
          <w:color w:val="004E8C"/>
          <w:sz w:val="28"/>
        </w:rPr>
        <w:t>How it changed human life</w:t>
      </w:r>
    </w:p>
    <w:p>
      <w:pPr>
        <w:spacing w:after="160" w:line="276" w:lineRule="auto"/>
      </w:pPr>
      <w:r>
        <w:rPr>
          <w:rFonts w:ascii="Calibri" w:hAnsi="Calibri" w:eastAsia="Calibri"/>
          <w:b w:val="0"/>
          <w:i w:val="0"/>
          <w:sz w:val="22"/>
        </w:rPr>
        <w:t>Patients may gain treatments older drugs cannot offer. Societies still must decide what may be edited in people who cannot consent — future children — and what must not. Cost and access matter: gene therapies can be powerful and expensive. CRISPR is a tool that can heal or harm depending on who uses it and under what limits. Progress here will be judged by restraint as much as by skill.</w:t>
      </w:r>
    </w:p>
    <w:p>
      <w:pPr>
        <w:spacing w:before="240" w:after="120"/>
      </w:pPr>
      <w:r>
        <w:rPr>
          <w:rFonts w:ascii="Calibri" w:hAnsi="Calibri" w:eastAsia="Calibri"/>
          <w:b/>
          <w:i w:val="0"/>
          <w:color w:val="004E8C"/>
          <w:sz w:val="28"/>
        </w:rPr>
        <w:t>Sources and references</w:t>
      </w:r>
    </w:p>
    <w:p>
      <w:pPr>
        <w:spacing w:before="240" w:after="120"/>
      </w:pPr>
      <w:r>
        <w:rPr>
          <w:rFonts w:ascii="Calibri" w:hAnsi="Calibri" w:eastAsia="Calibri"/>
          <w:b/>
          <w:i w:val="0"/>
          <w:color w:val="004E8C"/>
          <w:sz w:val="24"/>
        </w:rPr>
        <w:t>B. Peer-reviewed articles and original scientific papers</w:t>
      </w:r>
    </w:p>
    <w:p>
      <w:pPr>
        <w:spacing w:after="80"/>
        <w:ind w:left="360"/>
      </w:pPr>
      <w:r>
        <w:rPr>
          <w:rFonts w:ascii="Calibri" w:hAnsi="Calibri" w:eastAsia="Calibri"/>
          <w:b w:val="0"/>
          <w:i w:val="0"/>
          <w:sz w:val="22"/>
        </w:rPr>
        <w:t xml:space="preserve">1. </w:t>
      </w:r>
      <w:r>
        <w:rPr>
          <w:rFonts w:ascii="Calibri" w:hAnsi="Calibri" w:eastAsia="Calibri"/>
          <w:b w:val="0"/>
          <w:i w:val="0"/>
          <w:sz w:val="22"/>
        </w:rPr>
        <w:t>Jinek, Martin, et al. 'A Programmable Dual-RNA-Guided DNA Endonuclease in Adaptive Bacterial Immunity.' Science 337 (2012): 816–821.</w:t>
      </w:r>
      <w:hyperlink r:id="rId9">
        <w:r>
          <w:rPr>
            <w:color w:val="0563C1"/>
            <w:u w:val="single"/>
          </w:rPr>
          <w:t xml:space="preserve">https://pubmed.ncbi.nlm.nih.gov/22723414/</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Cong, Le, et al. 'Multiplex Genome Engineering Using CRISPR/Cas Systems.' Science 339 (2013): 819–823.</w:t>
      </w:r>
      <w:hyperlink r:id="rId10">
        <w:r>
          <w:rPr>
            <w:color w:val="0563C1"/>
            <w:u w:val="single"/>
          </w:rPr>
          <w:t xml:space="preserve">https://pubmed.ncbi.nlm.nih.gov/23287718/</w:t>
        </w:r>
      </w:hyperlink>
    </w:p>
    <w:p>
      <w:pPr>
        <w:spacing w:before="240" w:after="120"/>
      </w:pPr>
      <w:r>
        <w:rPr>
          <w:rFonts w:ascii="Calibri" w:hAnsi="Calibri" w:eastAsia="Calibri"/>
          <w:b/>
          <w:i w:val="0"/>
          <w:color w:val="004E8C"/>
          <w:sz w:val="24"/>
        </w:rPr>
        <w:t>C. Institutional and encyclopedic sources</w:t>
      </w:r>
    </w:p>
    <w:p>
      <w:pPr>
        <w:spacing w:after="80"/>
        <w:ind w:left="360"/>
      </w:pPr>
      <w:r>
        <w:rPr>
          <w:rFonts w:ascii="Calibri" w:hAnsi="Calibri" w:eastAsia="Calibri"/>
          <w:b w:val="0"/>
          <w:i w:val="0"/>
          <w:sz w:val="22"/>
        </w:rPr>
        <w:t xml:space="preserve">1. </w:t>
      </w:r>
      <w:r>
        <w:rPr>
          <w:rFonts w:ascii="Calibri" w:hAnsi="Calibri" w:eastAsia="Calibri"/>
          <w:b w:val="0"/>
          <w:i w:val="0"/>
          <w:sz w:val="22"/>
        </w:rPr>
        <w:t>National Human Genome Research Institute. 'CRISPR.'</w:t>
      </w:r>
      <w:hyperlink r:id="rId11">
        <w:r>
          <w:rPr>
            <w:color w:val="0563C1"/>
            <w:u w:val="single"/>
          </w:rPr>
          <w:t xml:space="preserve">https://www.genome.gov/genetics-glossary/CRISPR</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Encyclopaedia Britannica. 'CRISPR.'</w:t>
      </w:r>
      <w:hyperlink r:id="rId12">
        <w:r>
          <w:rPr>
            <w:color w:val="0563C1"/>
            <w:u w:val="single"/>
          </w:rPr>
          <w:t xml:space="preserve">https://www.britannica.com/topic/CRISPR</w:t>
        </w:r>
      </w:hyperlink>
    </w:p>
    <w:p>
      <w:pPr>
        <w:spacing w:before="240" w:after="120"/>
      </w:pPr>
      <w:r>
        <w:rPr>
          <w:rFonts w:ascii="Calibri" w:hAnsi="Calibri" w:eastAsia="Calibri"/>
          <w:b/>
          <w:i w:val="0"/>
          <w:color w:val="004E8C"/>
          <w:sz w:val="24"/>
        </w:rPr>
        <w:t>F. Online lectures and educational series</w:t>
      </w:r>
    </w:p>
    <w:p>
      <w:pPr>
        <w:spacing w:after="80"/>
        <w:ind w:left="360"/>
      </w:pPr>
      <w:r>
        <w:rPr>
          <w:rFonts w:ascii="Calibri" w:hAnsi="Calibri" w:eastAsia="Calibri"/>
          <w:b w:val="0"/>
          <w:i w:val="0"/>
          <w:sz w:val="22"/>
        </w:rPr>
        <w:t xml:space="preserve">1. </w:t>
      </w:r>
      <w:r>
        <w:rPr>
          <w:rFonts w:ascii="Calibri" w:hAnsi="Calibri" w:eastAsia="Calibri"/>
          <w:b w:val="0"/>
          <w:i w:val="0"/>
          <w:sz w:val="22"/>
        </w:rPr>
        <w:t>Doudna, Jennifer. 'How CRISPR lets us edit our DNA.' TED.</w:t>
      </w:r>
      <w:hyperlink r:id="rId13">
        <w:r>
          <w:rPr>
            <w:color w:val="0563C1"/>
            <w:u w:val="single"/>
          </w:rPr>
          <w:t xml:space="preserve">https://www.ted.com/talks/jennifer_doudna_how_crispr_lets_us_edit_our_dna</w:t>
        </w:r>
      </w:hyperlink>
    </w:p>
    <w:p>
      <w:pPr>
        <w:spacing w:before="240" w:after="120"/>
      </w:pPr>
      <w:r>
        <w:rPr>
          <w:rFonts w:ascii="Calibri" w:hAnsi="Calibri" w:eastAsia="Calibri"/>
          <w:b/>
          <w:i w:val="0"/>
          <w:color w:val="004E8C"/>
          <w:sz w:val="24"/>
        </w:rPr>
        <w:t>G. Space agencies, laboratories, and scientific organisations</w:t>
      </w:r>
    </w:p>
    <w:p>
      <w:pPr>
        <w:spacing w:after="80"/>
        <w:ind w:left="360"/>
      </w:pPr>
      <w:r>
        <w:rPr>
          <w:rFonts w:ascii="Calibri" w:hAnsi="Calibri" w:eastAsia="Calibri"/>
          <w:b w:val="0"/>
          <w:i w:val="0"/>
          <w:sz w:val="22"/>
        </w:rPr>
        <w:t xml:space="preserve">1. </w:t>
      </w:r>
      <w:r>
        <w:rPr>
          <w:rFonts w:ascii="Calibri" w:hAnsi="Calibri" w:eastAsia="Calibri"/>
          <w:b w:val="0"/>
          <w:i w:val="0"/>
          <w:sz w:val="22"/>
        </w:rPr>
        <w:t>Nobel Prize. Chemistry 2020 (Charpentier and Doudna).</w:t>
      </w:r>
      <w:hyperlink r:id="rId14">
        <w:r>
          <w:rPr>
            <w:color w:val="0563C1"/>
            <w:u w:val="single"/>
          </w:rPr>
          <w:t xml:space="preserve">https://www.nobelprize.org/prizes/chemistry/2020/summary/</w:t>
        </w:r>
      </w:hyperlink>
    </w:p>
    <w:p>
      <w:pPr>
        <w:spacing w:after="80"/>
        <w:ind w:left="360"/>
      </w:pPr>
      <w:r>
        <w:rPr>
          <w:rFonts w:ascii="Calibri" w:hAnsi="Calibri" w:eastAsia="Calibri"/>
          <w:b w:val="0"/>
          <w:i w:val="0"/>
          <w:sz w:val="22"/>
        </w:rPr>
        <w:t xml:space="preserve">2. </w:t>
      </w:r>
      <w:r>
        <w:rPr>
          <w:rFonts w:ascii="Calibri" w:hAnsi="Calibri" w:eastAsia="Calibri"/>
          <w:b w:val="0"/>
          <w:i w:val="0"/>
          <w:sz w:val="22"/>
        </w:rPr>
        <w:t>U.S. Food and Drug Administration. Casgevy approval announcement (sickle cell disease), 2023.</w:t>
      </w:r>
      <w:hyperlink r:id="rId15">
        <w:r>
          <w:rPr>
            <w:color w:val="0563C1"/>
            <w:u w:val="single"/>
          </w:rPr>
          <w:t xml:space="preserve">https://www.fda.gov/news-events/press-announcements/fda-approves-first-gene-therapies-treat-patients-sickle-cell-disease</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22723414/" TargetMode="External"/><Relationship Id="rId10" Type="http://schemas.openxmlformats.org/officeDocument/2006/relationships/hyperlink" Target="https://pubmed.ncbi.nlm.nih.gov/23287718/" TargetMode="External"/><Relationship Id="rId11" Type="http://schemas.openxmlformats.org/officeDocument/2006/relationships/hyperlink" Target="https://www.genome.gov/genetics-glossary/CRISPR" TargetMode="External"/><Relationship Id="rId12" Type="http://schemas.openxmlformats.org/officeDocument/2006/relationships/hyperlink" Target="https://www.britannica.com/topic/CRISPR" TargetMode="External"/><Relationship Id="rId13" Type="http://schemas.openxmlformats.org/officeDocument/2006/relationships/hyperlink" Target="https://www.ted.com/talks/jennifer_doudna_how_crispr_lets_us_edit_our_dna" TargetMode="External"/><Relationship Id="rId14" Type="http://schemas.openxmlformats.org/officeDocument/2006/relationships/hyperlink" Target="https://www.nobelprize.org/prizes/chemistry/2020/summary/" TargetMode="External"/><Relationship Id="rId15" Type="http://schemas.openxmlformats.org/officeDocument/2006/relationships/hyperlink" Target="https://www.fda.gov/news-events/press-announcements/fda-approves-first-gene-therapies-treat-patients-sickle-cell-dise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CRISPR Gene Editing</dc:title>
  <dc:subject>4. Medicine, Biology, and Public Health</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