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/>
        <w:jc w:val="left"/>
      </w:pPr>
      <w:r>
        <w:rPr>
          <w:rFonts w:ascii="Arial" w:hAnsi="Arial" w:eastAsia="Arial"/>
          <w:i w:val="0"/>
          <w:color w:val="000000"/>
          <w:sz w:val="52"/>
        </w:rPr>
        <w:t>A Generous Man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A generous man was once asked: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“Do you expect the poor to be grateful to you for everything you share with them?”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He replied: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“I am like a ladle in a cook’s hand. Although the food is served with the ladle, it is the cook—not the ladle—who gives it.”</w:t>
      </w:r>
    </w:p>
    <w:p>
      <w:pPr>
        <w:pStyle w:val="Moral"/>
        <w:keepNext/>
        <w:keepLines/>
        <w:widowControl/>
        <w:spacing w:before="240" w:after="180" w:line="283" w:lineRule="auto"/>
        <w:ind w:left="240" w:right="240"/>
        <w:jc w:val="left"/>
        <w:pBdr>
          <w:top w:val="single" w:sz="8" w:space="7" w:color="E8D59A"/>
          <w:left w:val="single" w:sz="32" w:space="11" w:color="C6A23A"/>
          <w:bottom w:val="single" w:sz="8" w:space="7" w:color="E8D59A"/>
          <w:right w:val="single" w:sz="8" w:space="11" w:color="E8D59A"/>
        </w:pBdr>
        <w:shd w:val="clear" w:color="auto" w:fill="FFF8E1"/>
      </w:pPr>
      <w:r>
        <w:rPr>
          <w:rFonts w:ascii="Arial" w:hAnsi="Arial" w:eastAsia="Arial" w:cs="Arial"/>
          <w:b/>
          <w:i w:val="0"/>
          <w:color w:val="9A7417"/>
          <w:sz w:val="22"/>
        </w:rPr>
        <w:t xml:space="preserve">Moral: </w:t>
      </w:r>
      <w:r>
        <w:rPr>
          <w:rFonts w:ascii="Arial" w:hAnsi="Arial" w:eastAsia="Arial" w:cs="Arial"/>
          <w:b w:val="0"/>
          <w:i w:val="0"/>
          <w:color w:val="3F3826"/>
          <w:sz w:val="22"/>
        </w:rPr>
        <w:t>Those who do good should not consider themselves the true owners of what they give. They are only instruments; the true Giver is God.</w:t>
      </w:r>
    </w:p>
    <w:p>
      <w:pPr>
        <w:keepLines/>
        <w:widowControl/>
        <w:spacing w:before="60" w:after="0" w:line="240" w:lineRule="auto"/>
        <w:jc w:val="right"/>
      </w:pPr>
      <w:r>
        <w:rPr>
          <w:rFonts w:ascii="Arial" w:hAnsi="Arial" w:eastAsia="Arial" w:cs="Arial"/>
          <w:b w:val="0"/>
          <w:i/>
          <w:color w:val="8A7950"/>
          <w:sz w:val="17"/>
        </w:rPr>
        <w:t>The story was obtained from open Internet sources.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276" w:lineRule="auto"/>
    </w:pPr>
    <w:rPr>
      <w:rFonts w:ascii="Arial" w:hAnsi="Arial" w:eastAsia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oral">
    <w:name w:val="Moral"/>
    <w:basedOn w:val="Normal"/>
    <w:pPr>
      <w:spacing w:before="160" w:after="0" w:line="276" w:lineRule="auto"/>
    </w:pPr>
    <w:rPr>
      <w:rFonts w:ascii="Arial" w:hAnsi="Arial" w:eastAsia="Arial"/>
      <w:i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 Generous Man</dc:title>
  <dc:subject>Hikmətli hekayələr</dc:subject>
  <dc:creator>Bakhtiyar Sirajov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