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Magnificent Lesson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As a child, Mehmed the Conqueror, son of the Ottoman Sultan Murad II, would not sit quietly in class and was constantly disruptive. Whenever his teacher, Akşemseddin, corrected him, the boy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“You cannot tell me what to do. I am the sultan’s son!”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teacher was deeply troubled. He hesitated to complain to the ruler, but one day he gathered his courage, appeared before Murad II, and explained what had been happening.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sultan thought for a moment and whispered a plan into the teacher’s ear. Akşemseddin protested that it would be impossible, but Murad II insisted: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“It will be done.”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next day, young Mehmed again misbehaved and answered his teacher with the same threat. At that moment, the sultan opened the door and entered the classroom.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Following the plan, Akşemseddin pretended to be furious. He reprimanded the sultan for entering without permission, even slapped him, and ordered him to leave immediately.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Murad II lowered his head, apologized, and left. Seeing that even his powerful father had to obey the teacher’s rules, the prince was stunned.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short while later, someone knocked. This time the sultan asked permission to enter and apologized again.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plan worked. From that day forward, Mehmed no longer disrupted his lessons. For the sake of his son’s upbringing, Murad II had set aside even a ruler’s pride.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In education, personal example is stronger than any lecture. A responsible parent may even set aside personal pride to help a child find the right path.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Magnificent Lesson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