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Education or character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king asks his minister: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Minister, is education important or character?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minister answers without thinking: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Character, my king.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king sends a proclamation to the country, orders to find the best animal trainer and bring him to him. They find such a person and bring him. The king asks the man: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How long can it take you to train a cat to serve the assembly with a bowl in its paw?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Six months, my king.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Six months pass. The man is called to the palace with the cat he has trained. The king asks: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Did you teach it?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 did, my king.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entire palace gathers. The cat begins to serve them with a bowl in its paw. When the cat approaches the minister, the king asks: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Minister, is education important or character?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Before the minister can answer the king, he takes out a mouse he has been holding ready in his pocket and drops it on the ground. Seeing the mouse, the cat drops its paw and runs after it.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vizier answers the king: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Character, my king.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Education does not change character; when the opportunity arises, the true nature is revealed. Knowledge is good, but character is more important.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or character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