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Love You</w:t>
      </w:r>
    </w:p>
    <w:p>
      <w:r>
        <w:t>They say a nightingale fell in love with a white rose… Every night he would go and perch beside her and declare his love. But the white rose ignored his feelings and paid no heed to his devotion.</w:t>
      </w:r>
    </w:p>
    <w:p>
      <w:r>
        <w:t>One day the nightingale gathered all his courage, perched beside the white rose again, and said he loved her madly. But the rose snapped: “Leave me alone — I don’t love you!” and hurt him. However much he insisted, the rose rejected him.</w:t>
      </w:r>
    </w:p>
    <w:p>
      <w:r>
        <w:t>The love was so strong that the nightingale, shaken by despair, begged the rose’s forgiveness, pulled a thorn from her, drove it into his own heart with all his strength, and dyed the pure white rose red with his blood!</w:t>
      </w:r>
    </w:p>
    <w:p>
      <w:r>
        <w:t>The rose understood, though late, that the nightingale had truly loved her. But what good was it? It was already too late. Under the branches of the rose now dyed red, the nightingale closed his eyes forever.</w:t>
      </w:r>
    </w:p>
    <w:p>
      <w:r>
        <w:t>Since that day, red roses have meant “I LOVE YOU.”</w:t>
      </w:r>
    </w:p>
    <w:p>
      <w:r>
        <w:t>Moral: True love is sometimes understood too late. Value the one who loves you in the moment — fear having to say “too late.”</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