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Alif Has Been Dotted</w:t>
      </w:r>
    </w:p>
    <w:p>
      <w:r>
        <w:t>There is an expression in Turkish: “elifim noktalandı.” It comes from writing the letters “alif” (ا) and “ha” (ه) side by side in the old Ottoman script (اه). Because the “ha” after “alif” resembles a dot, people say “alifim noktalandı,” and metaphorically it means “my joy turned to sorrow.” The letter “alif,” with its long, thin appearance, expresses freedom and beauty, while the letter “ha,” with its bent, almost crushed appearance, expresses distress and collapse.</w:t>
      </w:r>
    </w:p>
    <w:p>
      <w:r>
        <w:t>When these two letters come together, the cry “ah” appears.</w:t>
      </w:r>
    </w:p>
    <w:p>
      <w:r>
        <w:t>Moral: Sometimes the change of a letter — of a moment — turns joy into sadness. Every expression in our language carries the trace of an emotion, a story.</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